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A8DAB" w14:textId="266BE5BA" w:rsidR="00000A35" w:rsidRDefault="00000A35" w:rsidP="00000A35">
      <w:pPr>
        <w:tabs>
          <w:tab w:val="center" w:pos="4536"/>
          <w:tab w:val="right" w:pos="8280"/>
          <w:tab w:val="right" w:pos="9639"/>
        </w:tabs>
        <w:ind w:right="2"/>
        <w:rPr>
          <w:rFonts w:ascii="Arial" w:hAnsi="Arial" w:cs="Arial"/>
          <w:b/>
          <w:bCs/>
          <w:sz w:val="28"/>
        </w:rPr>
      </w:pPr>
      <w:r>
        <w:rPr>
          <w:rFonts w:ascii="Arial" w:hAnsi="Arial" w:cs="Arial"/>
          <w:b/>
          <w:bCs/>
          <w:sz w:val="28"/>
        </w:rPr>
        <w:t>3GPP TSG RAN WG1 #98</w:t>
      </w:r>
      <w:r w:rsidR="00122FD1">
        <w:rPr>
          <w:rFonts w:ascii="Arial" w:hAnsi="Arial" w:cs="Arial"/>
          <w:b/>
          <w:bCs/>
          <w:sz w:val="28"/>
        </w:rPr>
        <w:t>b</w:t>
      </w:r>
      <w:r>
        <w:rPr>
          <w:rFonts w:ascii="Arial" w:hAnsi="Arial" w:cs="Arial"/>
          <w:b/>
          <w:bCs/>
          <w:sz w:val="28"/>
        </w:rPr>
        <w:tab/>
      </w:r>
      <w:r>
        <w:rPr>
          <w:rFonts w:ascii="Arial" w:hAnsi="Arial" w:cs="Arial"/>
          <w:b/>
          <w:bCs/>
          <w:sz w:val="28"/>
        </w:rPr>
        <w:tab/>
      </w:r>
      <w:r w:rsidR="00466E8F">
        <w:rPr>
          <w:rFonts w:ascii="Arial" w:hAnsi="Arial" w:cs="Arial"/>
          <w:b/>
          <w:bCs/>
          <w:sz w:val="28"/>
        </w:rPr>
        <w:tab/>
      </w:r>
      <w:r w:rsidR="00B7163E" w:rsidRPr="00B7163E">
        <w:rPr>
          <w:rFonts w:ascii="Arial" w:hAnsi="Arial" w:cs="Arial"/>
          <w:b/>
          <w:bCs/>
          <w:sz w:val="28"/>
        </w:rPr>
        <w:t>R1-191</w:t>
      </w:r>
      <w:r w:rsidR="00D74B1B">
        <w:rPr>
          <w:rFonts w:ascii="Arial" w:hAnsi="Arial" w:cs="Arial"/>
          <w:b/>
          <w:bCs/>
          <w:sz w:val="28"/>
        </w:rPr>
        <w:t>1394</w:t>
      </w:r>
    </w:p>
    <w:p w14:paraId="47299C8E" w14:textId="1F20DCF2" w:rsidR="00000A35" w:rsidRDefault="00122FD1" w:rsidP="00000A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w:t>
      </w:r>
      <w:r w:rsidRPr="00122FD1">
        <w:rPr>
          <w:rFonts w:ascii="Arial" w:eastAsia="MS Mincho" w:hAnsi="Arial" w:cs="Arial"/>
          <w:b/>
          <w:bCs/>
          <w:sz w:val="28"/>
          <w:lang w:eastAsia="ja-JP"/>
        </w:rPr>
        <w:t>hongqing</w:t>
      </w:r>
      <w:r w:rsidR="00000A35">
        <w:rPr>
          <w:rFonts w:ascii="Arial" w:eastAsia="MS Mincho" w:hAnsi="Arial" w:cs="Arial"/>
          <w:b/>
          <w:bCs/>
          <w:sz w:val="28"/>
          <w:lang w:eastAsia="ja-JP"/>
        </w:rPr>
        <w:t xml:space="preserve">, </w:t>
      </w:r>
      <w:r>
        <w:rPr>
          <w:rFonts w:ascii="Arial" w:eastAsia="MS Mincho" w:hAnsi="Arial" w:cs="Arial"/>
          <w:b/>
          <w:bCs/>
          <w:sz w:val="28"/>
          <w:lang w:eastAsia="ja-JP"/>
        </w:rPr>
        <w:t>PR China</w:t>
      </w:r>
      <w:r w:rsidR="00000A35">
        <w:rPr>
          <w:rFonts w:ascii="Arial" w:eastAsia="MS Mincho" w:hAnsi="Arial" w:cs="Arial"/>
          <w:b/>
          <w:bCs/>
          <w:sz w:val="28"/>
          <w:lang w:eastAsia="ja-JP"/>
        </w:rPr>
        <w:t xml:space="preserve">, </w:t>
      </w:r>
      <w:r>
        <w:rPr>
          <w:rFonts w:ascii="Arial" w:eastAsia="MS Mincho" w:hAnsi="Arial" w:cs="Arial"/>
          <w:b/>
          <w:bCs/>
          <w:sz w:val="28"/>
          <w:lang w:eastAsia="ja-JP"/>
        </w:rPr>
        <w:t>Oct</w:t>
      </w:r>
      <w:r w:rsidR="00000A35">
        <w:rPr>
          <w:rFonts w:ascii="Arial" w:eastAsia="MS Mincho" w:hAnsi="Arial" w:cs="Arial"/>
          <w:b/>
          <w:bCs/>
          <w:sz w:val="28"/>
          <w:lang w:eastAsia="ja-JP"/>
        </w:rPr>
        <w:t xml:space="preserve"> </w:t>
      </w:r>
      <w:r>
        <w:rPr>
          <w:rFonts w:ascii="Arial" w:eastAsia="MS Mincho" w:hAnsi="Arial" w:cs="Arial"/>
          <w:b/>
          <w:bCs/>
          <w:sz w:val="28"/>
          <w:lang w:eastAsia="ja-JP"/>
        </w:rPr>
        <w:t>14</w:t>
      </w:r>
      <w:r w:rsidR="00000A35">
        <w:rPr>
          <w:rFonts w:ascii="Arial" w:eastAsia="MS Mincho" w:hAnsi="Arial" w:cs="Arial"/>
          <w:b/>
          <w:bCs/>
          <w:sz w:val="28"/>
          <w:vertAlign w:val="superscript"/>
          <w:lang w:eastAsia="ja-JP"/>
        </w:rPr>
        <w:t>th</w:t>
      </w:r>
      <w:r w:rsidR="00000A35">
        <w:rPr>
          <w:rFonts w:ascii="Arial" w:eastAsia="MS Mincho" w:hAnsi="Arial" w:cs="Arial"/>
          <w:b/>
          <w:bCs/>
          <w:sz w:val="28"/>
          <w:lang w:eastAsia="ja-JP"/>
        </w:rPr>
        <w:t xml:space="preserve"> – </w:t>
      </w:r>
      <w:r>
        <w:rPr>
          <w:rFonts w:ascii="Arial" w:eastAsia="MS Mincho" w:hAnsi="Arial" w:cs="Arial"/>
          <w:b/>
          <w:bCs/>
          <w:sz w:val="28"/>
          <w:lang w:eastAsia="ja-JP"/>
        </w:rPr>
        <w:t>20</w:t>
      </w:r>
      <w:r w:rsidR="00000A35">
        <w:rPr>
          <w:rFonts w:ascii="Arial" w:eastAsia="MS Mincho" w:hAnsi="Arial" w:cs="Arial"/>
          <w:b/>
          <w:bCs/>
          <w:sz w:val="28"/>
          <w:vertAlign w:val="superscript"/>
          <w:lang w:eastAsia="ja-JP"/>
        </w:rPr>
        <w:t>th</w:t>
      </w:r>
      <w:r w:rsidR="00000A35">
        <w:rPr>
          <w:rFonts w:ascii="Arial" w:eastAsia="MS Mincho" w:hAnsi="Arial" w:cs="Arial"/>
          <w:b/>
          <w:bCs/>
          <w:sz w:val="28"/>
          <w:lang w:eastAsia="ja-JP"/>
        </w:rPr>
        <w:t>,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3DC05F61"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Pr="00273DBD">
        <w:rPr>
          <w:rFonts w:ascii="Arial" w:hAnsi="Arial"/>
          <w:sz w:val="24"/>
        </w:rPr>
        <w:t>.</w:t>
      </w:r>
      <w:r w:rsidR="00000A35">
        <w:rPr>
          <w:rFonts w:ascii="Arial" w:hAnsi="Arial"/>
          <w:sz w:val="24"/>
        </w:rPr>
        <w:t>5</w:t>
      </w:r>
    </w:p>
    <w:p w14:paraId="4EAB3047" w14:textId="27CAAA41" w:rsidR="0056299B" w:rsidRPr="00CC27F5" w:rsidRDefault="0056299B" w:rsidP="00725537">
      <w:pPr>
        <w:tabs>
          <w:tab w:val="left" w:pos="2070"/>
        </w:tabs>
        <w:ind w:left="2070" w:hanging="2070"/>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r w:rsidR="003D6537">
        <w:rPr>
          <w:rFonts w:ascii="Arial" w:hAnsi="Arial"/>
          <w:sz w:val="24"/>
        </w:rPr>
        <w:t>, Orange, Sierra Wireless</w:t>
      </w:r>
      <w:r w:rsidR="00122FD1">
        <w:rPr>
          <w:rFonts w:ascii="Arial" w:hAnsi="Arial"/>
          <w:sz w:val="24"/>
        </w:rPr>
        <w:t>, Verizon</w:t>
      </w:r>
      <w:r w:rsidR="00B7163E">
        <w:rPr>
          <w:rFonts w:ascii="Arial" w:hAnsi="Arial"/>
          <w:sz w:val="24"/>
        </w:rPr>
        <w:t>, Ericsson</w:t>
      </w:r>
      <w:r w:rsidR="00D74B1B">
        <w:rPr>
          <w:rFonts w:ascii="Arial" w:hAnsi="Arial"/>
          <w:sz w:val="24"/>
        </w:rPr>
        <w:t>, Sequans, Nokia, Nokia Shanghai Bell</w:t>
      </w:r>
      <w:bookmarkStart w:id="1" w:name="_GoBack"/>
      <w:bookmarkEnd w:id="1"/>
    </w:p>
    <w:p w14:paraId="1867F02F" w14:textId="27EAE6D8"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000A35">
        <w:rPr>
          <w:rFonts w:ascii="Arial" w:hAnsi="Arial"/>
          <w:sz w:val="24"/>
        </w:rPr>
        <w:t>Increased peak data rate for HD-FDD MTC UEs</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5516CB5A" w14:textId="229D52B0" w:rsidR="0056299B" w:rsidRDefault="0056299B" w:rsidP="0056299B">
      <w:pPr>
        <w:pStyle w:val="Heading1"/>
        <w:numPr>
          <w:ilvl w:val="0"/>
          <w:numId w:val="18"/>
        </w:numPr>
        <w:tabs>
          <w:tab w:val="clear" w:pos="1140"/>
          <w:tab w:val="num" w:pos="720"/>
        </w:tabs>
        <w:ind w:left="720" w:hanging="720"/>
        <w:jc w:val="both"/>
      </w:pPr>
      <w:r>
        <w:t>Background</w:t>
      </w:r>
    </w:p>
    <w:p w14:paraId="76E88A24" w14:textId="008F5493" w:rsidR="00000A35" w:rsidRDefault="00000A35" w:rsidP="00000A35">
      <w:pPr>
        <w:rPr>
          <w:lang w:val="en-GB"/>
        </w:rPr>
      </w:pPr>
      <w:r>
        <w:rPr>
          <w:lang w:val="en-GB"/>
        </w:rPr>
        <w:t>Since the introduction of Cat-M1 in Release 13, there has been a continued evolution to increase the downlink peak data rate of BL UEs, especially for the widely deployed HD-FDD UEs, while keeping the UE complexity low (maximum TBS of 1000 bits). Current Cat-M1 peak data rate in HD-FDD is achieved by a combination of usage of 10 HARQ processes and HARQ-ACK bundling as shown in Figure 1:</w:t>
      </w:r>
    </w:p>
    <w:p w14:paraId="2F6CD572" w14:textId="77777777" w:rsidR="00000A35" w:rsidRDefault="00000A35" w:rsidP="00000A35">
      <w:pPr>
        <w:keepNext/>
        <w:jc w:val="center"/>
      </w:pPr>
      <w:r>
        <w:rPr>
          <w:lang w:val="en-GB"/>
        </w:rPr>
        <w:object w:dxaOrig="6187" w:dyaOrig="2198" w14:anchorId="14B99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35pt;height:131.35pt" o:ole="">
            <v:imagedata r:id="rId12" o:title=""/>
          </v:shape>
          <o:OLEObject Type="Embed" ProgID="Visio.Drawing.11" ShapeID="_x0000_i1025" DrawAspect="Content" ObjectID="_1632836312" r:id="rId13"/>
        </w:object>
      </w:r>
    </w:p>
    <w:p w14:paraId="0C7F7508" w14:textId="35D65DAC" w:rsidR="00000A35" w:rsidRDefault="00000A35" w:rsidP="00000A35">
      <w:pPr>
        <w:pStyle w:val="Caption"/>
        <w:jc w:val="center"/>
        <w:rPr>
          <w:lang w:val="en-GB"/>
        </w:rPr>
      </w:pPr>
      <w:r>
        <w:t xml:space="preserve">Figure </w:t>
      </w:r>
      <w:r w:rsidR="00BB3854">
        <w:fldChar w:fldCharType="begin"/>
      </w:r>
      <w:r w:rsidR="00BB3854">
        <w:instrText xml:space="preserve"> SEQ Figure</w:instrText>
      </w:r>
      <w:r w:rsidR="00BB3854">
        <w:instrText xml:space="preserve"> \* ARABIC </w:instrText>
      </w:r>
      <w:r w:rsidR="00BB3854">
        <w:fldChar w:fldCharType="separate"/>
      </w:r>
      <w:r w:rsidR="00D93FC7">
        <w:rPr>
          <w:noProof/>
        </w:rPr>
        <w:t>1</w:t>
      </w:r>
      <w:r w:rsidR="00BB3854">
        <w:rPr>
          <w:noProof/>
        </w:rPr>
        <w:fldChar w:fldCharType="end"/>
      </w:r>
      <w:r>
        <w:t xml:space="preserve"> Peak throughput for HD-FDD</w:t>
      </w:r>
    </w:p>
    <w:p w14:paraId="79147BA3" w14:textId="13E77BBC" w:rsidR="00000A35" w:rsidRDefault="00000A35" w:rsidP="00000A35">
      <w:pPr>
        <w:rPr>
          <w:iCs/>
          <w:lang w:val="en-GB"/>
        </w:rPr>
      </w:pPr>
      <w:r>
        <w:rPr>
          <w:lang w:val="en-GB"/>
        </w:rPr>
        <w:t xml:space="preserve">Assuming a TBS of 1000 bits is transmitted in </w:t>
      </w:r>
      <w:r w:rsidR="00651CB2">
        <w:rPr>
          <w:lang w:val="en-GB"/>
        </w:rPr>
        <w:t xml:space="preserve">each of the PDSCH, the peak data rate achieved by this scheduling is </w:t>
      </w:r>
      <m:oMath>
        <m:f>
          <m:fPr>
            <m:ctrlPr>
              <w:rPr>
                <w:rFonts w:ascii="Cambria Math" w:hAnsi="Cambria Math"/>
                <w:i/>
                <w:lang w:val="en-GB"/>
              </w:rPr>
            </m:ctrlPr>
          </m:fPr>
          <m:num>
            <m:r>
              <w:rPr>
                <w:rFonts w:ascii="Cambria Math" w:hAnsi="Cambria Math"/>
                <w:lang w:val="en-GB"/>
              </w:rPr>
              <m:t>10 ×1000</m:t>
            </m:r>
          </m:num>
          <m:den>
            <m:r>
              <w:rPr>
                <w:rFonts w:ascii="Cambria Math" w:hAnsi="Cambria Math"/>
                <w:lang w:val="en-GB"/>
              </w:rPr>
              <m:t>17</m:t>
            </m:r>
          </m:den>
        </m:f>
        <m:r>
          <w:rPr>
            <w:rFonts w:ascii="Cambria Math" w:hAnsi="Cambria Math"/>
            <w:lang w:val="en-GB"/>
          </w:rPr>
          <m:t>=588</m:t>
        </m:r>
        <m:r>
          <m:rPr>
            <m:sty m:val="p"/>
          </m:rPr>
          <w:rPr>
            <w:rFonts w:ascii="Cambria Math" w:hAnsi="Cambria Math"/>
            <w:lang w:val="en-GB"/>
          </w:rPr>
          <m:t>kbps</m:t>
        </m:r>
      </m:oMath>
      <w:r w:rsidR="00651CB2">
        <w:rPr>
          <w:iCs/>
          <w:lang w:val="en-GB"/>
        </w:rPr>
        <w:t xml:space="preserve">. In this contribution, we propose to increase the peak data rate to </w:t>
      </w:r>
      <m:oMath>
        <m:f>
          <m:fPr>
            <m:ctrlPr>
              <w:rPr>
                <w:rFonts w:ascii="Cambria Math" w:hAnsi="Cambria Math"/>
                <w:i/>
                <w:lang w:val="en-GB"/>
              </w:rPr>
            </m:ctrlPr>
          </m:fPr>
          <m:num>
            <m:r>
              <w:rPr>
                <w:rFonts w:ascii="Cambria Math" w:hAnsi="Cambria Math"/>
                <w:lang w:val="en-GB"/>
              </w:rPr>
              <m:t>12 ×1000</m:t>
            </m:r>
          </m:num>
          <m:den>
            <m:r>
              <w:rPr>
                <w:rFonts w:ascii="Cambria Math" w:hAnsi="Cambria Math"/>
                <w:lang w:val="en-GB"/>
              </w:rPr>
              <m:t>17</m:t>
            </m:r>
          </m:den>
        </m:f>
        <m:r>
          <w:rPr>
            <w:rFonts w:ascii="Cambria Math" w:hAnsi="Cambria Math"/>
            <w:lang w:val="en-GB"/>
          </w:rPr>
          <m:t>=706</m:t>
        </m:r>
        <m:r>
          <m:rPr>
            <m:sty m:val="p"/>
          </m:rPr>
          <w:rPr>
            <w:rFonts w:ascii="Cambria Math" w:hAnsi="Cambria Math"/>
            <w:lang w:val="en-GB"/>
          </w:rPr>
          <m:t>kbps</m:t>
        </m:r>
      </m:oMath>
      <w:r w:rsidR="00651CB2">
        <w:rPr>
          <w:iCs/>
          <w:lang w:val="en-GB"/>
        </w:rPr>
        <w:t xml:space="preserve"> (20% increase) by allowing data scheduling in subframes 0 and 1, and without increasing the UE complexity or introducing big changes to the specification. In Figure 2 we show a high level depiction of how to achieve this data rate increase – mainly by allowing an MPDCCH in subframes 10-11 schedule PDSCH in subframes 17-18. In order to do this, the following mechanisms are proposed to be introduced:</w:t>
      </w:r>
    </w:p>
    <w:p w14:paraId="32829B5D" w14:textId="267BBB96" w:rsidR="00651CB2" w:rsidRDefault="00651CB2" w:rsidP="00651CB2">
      <w:pPr>
        <w:pStyle w:val="ListParagraph"/>
        <w:numPr>
          <w:ilvl w:val="0"/>
          <w:numId w:val="27"/>
        </w:numPr>
        <w:rPr>
          <w:iCs/>
          <w:lang w:val="en-GB"/>
        </w:rPr>
      </w:pPr>
      <w:r>
        <w:rPr>
          <w:iCs/>
          <w:lang w:val="en-GB"/>
        </w:rPr>
        <w:t>Increased number of HARQ processes.</w:t>
      </w:r>
    </w:p>
    <w:p w14:paraId="73D8419B" w14:textId="58E21D58" w:rsidR="00651CB2" w:rsidRDefault="00651CB2" w:rsidP="00651CB2">
      <w:pPr>
        <w:pStyle w:val="ListParagraph"/>
        <w:numPr>
          <w:ilvl w:val="0"/>
          <w:numId w:val="27"/>
        </w:numPr>
        <w:rPr>
          <w:iCs/>
          <w:lang w:val="en-GB"/>
        </w:rPr>
      </w:pPr>
      <w:r>
        <w:rPr>
          <w:iCs/>
          <w:lang w:val="en-GB"/>
        </w:rPr>
        <w:t>PDSCH scheduling delay</w:t>
      </w:r>
    </w:p>
    <w:p w14:paraId="758C9654" w14:textId="7D2E92F8" w:rsidR="00651CB2" w:rsidRPr="00651CB2" w:rsidRDefault="00651CB2" w:rsidP="00651CB2">
      <w:pPr>
        <w:pStyle w:val="ListParagraph"/>
        <w:numPr>
          <w:ilvl w:val="0"/>
          <w:numId w:val="27"/>
        </w:numPr>
        <w:rPr>
          <w:iCs/>
          <w:lang w:val="en-GB"/>
        </w:rPr>
      </w:pPr>
      <w:r>
        <w:rPr>
          <w:iCs/>
          <w:lang w:val="en-GB"/>
        </w:rPr>
        <w:t>New values for HARQ-ACK delay</w:t>
      </w:r>
    </w:p>
    <w:p w14:paraId="1954460F" w14:textId="338281DC" w:rsidR="00651CB2" w:rsidRDefault="00651CB2" w:rsidP="00651CB2">
      <w:pPr>
        <w:keepNext/>
        <w:jc w:val="center"/>
      </w:pPr>
      <w:r>
        <w:rPr>
          <w:lang w:val="en-GB"/>
        </w:rPr>
        <w:object w:dxaOrig="7866" w:dyaOrig="2201" w14:anchorId="0EC792B8">
          <v:shape id="_x0000_i1026" type="#_x0000_t75" style="width:470pt;height:131.35pt" o:ole="">
            <v:imagedata r:id="rId14" o:title=""/>
          </v:shape>
          <o:OLEObject Type="Embed" ProgID="Visio.Drawing.11" ShapeID="_x0000_i1026" DrawAspect="Content" ObjectID="_1632836313" r:id="rId15"/>
        </w:object>
      </w:r>
    </w:p>
    <w:p w14:paraId="51105D2E" w14:textId="23D88C81" w:rsidR="00651CB2" w:rsidRDefault="00651CB2" w:rsidP="00651CB2">
      <w:pPr>
        <w:pStyle w:val="Caption"/>
        <w:jc w:val="center"/>
        <w:rPr>
          <w:lang w:val="en-GB"/>
        </w:rPr>
      </w:pPr>
      <w:r>
        <w:t>Figure 2 Proposed new peak throughput for HD-FDD</w:t>
      </w:r>
    </w:p>
    <w:p w14:paraId="01E07283" w14:textId="77777777" w:rsidR="00651CB2" w:rsidRDefault="00651CB2" w:rsidP="00000A35">
      <w:pPr>
        <w:rPr>
          <w:lang w:val="en-GB"/>
        </w:rPr>
      </w:pPr>
    </w:p>
    <w:p w14:paraId="3795F43D" w14:textId="7CFC9B58" w:rsidR="00651CB2" w:rsidRDefault="00651CB2" w:rsidP="00000A35">
      <w:pPr>
        <w:rPr>
          <w:lang w:val="en-GB"/>
        </w:rPr>
      </w:pPr>
      <w:r>
        <w:rPr>
          <w:lang w:val="en-GB"/>
        </w:rPr>
        <w:t>In the remaining of this contribution, we present the detailed explanation of the method and the specification impact</w:t>
      </w:r>
    </w:p>
    <w:p w14:paraId="05643654" w14:textId="77777777" w:rsidR="00651CB2" w:rsidRDefault="00651CB2" w:rsidP="00000A35">
      <w:pPr>
        <w:rPr>
          <w:lang w:val="en-GB"/>
        </w:rPr>
      </w:pPr>
    </w:p>
    <w:p w14:paraId="2F8C3363" w14:textId="0781A440" w:rsidR="00000A35" w:rsidRDefault="00CD6FCE" w:rsidP="00000A35">
      <w:pPr>
        <w:pStyle w:val="Heading1"/>
        <w:numPr>
          <w:ilvl w:val="0"/>
          <w:numId w:val="18"/>
        </w:numPr>
        <w:tabs>
          <w:tab w:val="clear" w:pos="1140"/>
          <w:tab w:val="num" w:pos="720"/>
        </w:tabs>
        <w:ind w:left="720" w:hanging="720"/>
        <w:jc w:val="both"/>
      </w:pPr>
      <w:r>
        <w:t>Increased peak data rate</w:t>
      </w:r>
    </w:p>
    <w:p w14:paraId="04A8D30B" w14:textId="4A2706E4" w:rsidR="00B54E6C" w:rsidRDefault="00760877" w:rsidP="00B54E6C">
      <w:pPr>
        <w:rPr>
          <w:lang w:val="en-GB"/>
        </w:rPr>
      </w:pPr>
      <w:r>
        <w:rPr>
          <w:lang w:val="en-GB"/>
        </w:rPr>
        <w:t>In Figure 3 we show a complete iteration of the timeline with the proposal. We make the following observations</w:t>
      </w:r>
      <w:r w:rsidR="00B06F90">
        <w:rPr>
          <w:lang w:val="en-GB"/>
        </w:rPr>
        <w:t xml:space="preserve"> regarding features needed to enable increased peak data rate</w:t>
      </w:r>
      <w:r>
        <w:rPr>
          <w:lang w:val="en-GB"/>
        </w:rPr>
        <w:t>:</w:t>
      </w:r>
    </w:p>
    <w:p w14:paraId="0215F5DA" w14:textId="7C00911C" w:rsidR="00760877" w:rsidRDefault="00760877" w:rsidP="00760877">
      <w:pPr>
        <w:pStyle w:val="ListParagraph"/>
        <w:numPr>
          <w:ilvl w:val="0"/>
          <w:numId w:val="28"/>
        </w:numPr>
        <w:rPr>
          <w:lang w:val="en-GB"/>
        </w:rPr>
      </w:pPr>
      <w:r>
        <w:rPr>
          <w:lang w:val="en-GB"/>
        </w:rPr>
        <w:t xml:space="preserve">The MPDCCH in subframes 10-11 needs to schedule the PDSCH in subframes 17-18. Due to this, we need to </w:t>
      </w:r>
      <w:r w:rsidRPr="00760877">
        <w:rPr>
          <w:b/>
          <w:bCs/>
          <w:lang w:val="en-GB"/>
        </w:rPr>
        <w:t>introduce a “PDSCH scheduling delay”</w:t>
      </w:r>
      <w:r>
        <w:rPr>
          <w:lang w:val="en-GB"/>
        </w:rPr>
        <w:t xml:space="preserve"> with a value of 7.</w:t>
      </w:r>
    </w:p>
    <w:p w14:paraId="3CCBD004" w14:textId="0420A648" w:rsidR="00760877" w:rsidRDefault="00760877" w:rsidP="00760877">
      <w:pPr>
        <w:pStyle w:val="ListParagraph"/>
        <w:numPr>
          <w:ilvl w:val="0"/>
          <w:numId w:val="28"/>
        </w:numPr>
        <w:rPr>
          <w:lang w:val="en-GB"/>
        </w:rPr>
      </w:pPr>
      <w:r>
        <w:rPr>
          <w:lang w:val="en-GB"/>
        </w:rPr>
        <w:t xml:space="preserve">In subframes 17-18, the eNB cannot re-schedule HARQ processes 10-11, since it hasn’t received yet the HARQ-ACK corresponding to the PDSCH in subframes 17-18. Due to this, we need to </w:t>
      </w:r>
      <w:r w:rsidRPr="00760877">
        <w:rPr>
          <w:b/>
          <w:bCs/>
          <w:lang w:val="en-GB"/>
        </w:rPr>
        <w:t>increase the number of HARQ processes to 14</w:t>
      </w:r>
      <w:r>
        <w:rPr>
          <w:b/>
          <w:bCs/>
          <w:lang w:val="en-GB"/>
        </w:rPr>
        <w:t>.</w:t>
      </w:r>
      <w:r>
        <w:rPr>
          <w:lang w:val="en-GB"/>
        </w:rPr>
        <w:t xml:space="preserve"> Note that this does not require an increase on the DCI size</w:t>
      </w:r>
      <w:r w:rsidR="00595A51">
        <w:rPr>
          <w:lang w:val="en-GB"/>
        </w:rPr>
        <w:t>, since the 10 HARQ processes feature already introduces a 4 bit HARQ ID field.</w:t>
      </w:r>
    </w:p>
    <w:p w14:paraId="53EF9A11" w14:textId="168F9D20" w:rsidR="00595A51" w:rsidRDefault="00595A51" w:rsidP="00760877">
      <w:pPr>
        <w:pStyle w:val="ListParagraph"/>
        <w:numPr>
          <w:ilvl w:val="0"/>
          <w:numId w:val="28"/>
        </w:numPr>
        <w:rPr>
          <w:lang w:val="en-GB"/>
        </w:rPr>
      </w:pPr>
      <w:r>
        <w:rPr>
          <w:lang w:val="en-GB"/>
        </w:rPr>
        <w:t>The maximum bundle size for HARQ-ACK is still 4, (12 TBS multiplexed in 3 PUCCH)</w:t>
      </w:r>
      <w:r w:rsidR="00B06F90">
        <w:rPr>
          <w:lang w:val="en-GB"/>
        </w:rPr>
        <w:t>.</w:t>
      </w:r>
    </w:p>
    <w:p w14:paraId="1E8B8CD3" w14:textId="6A8B1BEF" w:rsidR="00B06F90" w:rsidRPr="00760877" w:rsidRDefault="00B06F90" w:rsidP="00760877">
      <w:pPr>
        <w:pStyle w:val="ListParagraph"/>
        <w:numPr>
          <w:ilvl w:val="0"/>
          <w:numId w:val="28"/>
        </w:numPr>
        <w:rPr>
          <w:lang w:val="en-GB"/>
        </w:rPr>
      </w:pPr>
      <w:r>
        <w:rPr>
          <w:lang w:val="en-GB"/>
        </w:rPr>
        <w:t xml:space="preserve">The PDSCH in subframe 0 needs to provide HARQ-ACK in subframe 13, so a new value of </w:t>
      </w:r>
      <w:r w:rsidRPr="00B06F90">
        <w:rPr>
          <w:b/>
          <w:bCs/>
          <w:lang w:val="en-GB"/>
        </w:rPr>
        <w:t>HARQ-ACK delay = 13 has to be added.</w:t>
      </w:r>
    </w:p>
    <w:p w14:paraId="1C50EB36" w14:textId="57036C0D" w:rsidR="00B54E6C" w:rsidRDefault="00B06F90" w:rsidP="00B54E6C">
      <w:pPr>
        <w:keepNext/>
        <w:jc w:val="center"/>
      </w:pPr>
      <w:r>
        <w:rPr>
          <w:lang w:val="en-GB"/>
        </w:rPr>
        <w:object w:dxaOrig="9893" w:dyaOrig="2201" w14:anchorId="2D5C0473">
          <v:shape id="_x0000_i1027" type="#_x0000_t75" style="width:591.55pt;height:131.9pt" o:ole="">
            <v:imagedata r:id="rId16" o:title=""/>
          </v:shape>
          <o:OLEObject Type="Embed" ProgID="Visio.Drawing.11" ShapeID="_x0000_i1027" DrawAspect="Content" ObjectID="_1632836314" r:id="rId17"/>
        </w:object>
      </w:r>
    </w:p>
    <w:p w14:paraId="3483637B" w14:textId="75BB8A25" w:rsidR="00000A35" w:rsidRDefault="00B54E6C" w:rsidP="00B54E6C">
      <w:pPr>
        <w:pStyle w:val="Caption"/>
        <w:jc w:val="center"/>
      </w:pPr>
      <w:r>
        <w:t xml:space="preserve">Figure </w:t>
      </w:r>
      <w:r w:rsidR="00760877">
        <w:t>3 Diagram of timeline example with 14 HARQ processes</w:t>
      </w:r>
    </w:p>
    <w:p w14:paraId="5F1347F5" w14:textId="44558B6D" w:rsidR="00B06F90" w:rsidRDefault="005915AC" w:rsidP="005915AC">
      <w:pPr>
        <w:pStyle w:val="Heading2"/>
      </w:pPr>
      <w:r>
        <w:t>Implementation option 1: No additional bits in DCI</w:t>
      </w:r>
    </w:p>
    <w:p w14:paraId="36AFA3FB" w14:textId="6B943A49" w:rsidR="00B06F90" w:rsidRDefault="00B06F90" w:rsidP="00B06F90">
      <w:pPr>
        <w:rPr>
          <w:lang w:val="en-GB"/>
        </w:rPr>
      </w:pPr>
      <w:r>
        <w:rPr>
          <w:lang w:val="en-GB"/>
        </w:rPr>
        <w:t>In order to minimize the necessary changes to enable the above features, we propose the following:</w:t>
      </w:r>
    </w:p>
    <w:p w14:paraId="308CEDBF" w14:textId="38BE5526" w:rsidR="00B06F90" w:rsidRDefault="00B06F90" w:rsidP="00B06F90">
      <w:pPr>
        <w:pStyle w:val="ListParagraph"/>
        <w:numPr>
          <w:ilvl w:val="0"/>
          <w:numId w:val="29"/>
        </w:numPr>
        <w:rPr>
          <w:lang w:val="en-GB"/>
        </w:rPr>
      </w:pPr>
      <w:r>
        <w:rPr>
          <w:lang w:val="en-GB"/>
        </w:rPr>
        <w:t>For HARQ processes 0-9, the operation is exactly the same as legacy, i.e., when the DCI indicates a HARQ process ID smaller than 10, no change to scheduling delay or HARQ-ACK delay is made.</w:t>
      </w:r>
    </w:p>
    <w:p w14:paraId="78D577E1" w14:textId="1C856156" w:rsidR="00B06F90" w:rsidRDefault="00B06F90" w:rsidP="00B06F90">
      <w:pPr>
        <w:pStyle w:val="ListParagraph"/>
        <w:numPr>
          <w:ilvl w:val="0"/>
          <w:numId w:val="29"/>
        </w:numPr>
        <w:rPr>
          <w:lang w:val="en-GB"/>
        </w:rPr>
      </w:pPr>
      <w:r>
        <w:rPr>
          <w:lang w:val="en-GB"/>
        </w:rPr>
        <w:lastRenderedPageBreak/>
        <w:t>When the DCI indicates a HARQ process with an ID greater than or equal to 10, the HARQ ID field and HARQ-ACK delay indicate the PDSCH scheduling delay. We exploit the fact that the HARQ-ID field in DCI can indicate 16 HARQ IDs but we only need to use 14 of them to achieve peak data rate as  per the proposal above.</w:t>
      </w:r>
    </w:p>
    <w:p w14:paraId="43F3F164" w14:textId="5C9E4BE7" w:rsidR="00B06F90" w:rsidRDefault="00B06F90" w:rsidP="00B06F90">
      <w:pPr>
        <w:pStyle w:val="ListParagraph"/>
        <w:numPr>
          <w:ilvl w:val="0"/>
          <w:numId w:val="29"/>
        </w:numPr>
        <w:rPr>
          <w:lang w:val="en-GB"/>
        </w:rPr>
      </w:pPr>
      <w:r>
        <w:rPr>
          <w:lang w:val="en-GB"/>
        </w:rPr>
        <w:t>HARQ processes 10-13 have reduced flexibility in terms of HARQ-ACK delay (6 possibilities for HARQ-ACK delay instead of 8). For the cases where retransmissions may be needed for the new HARQ ID, we allow a fallback to legacy default scheduling (N+2) and can still use 6 different scheduling delays.</w:t>
      </w:r>
    </w:p>
    <w:p w14:paraId="3FD2B5A2" w14:textId="70773EDF" w:rsidR="009C2920" w:rsidRDefault="009C2920" w:rsidP="009C2920">
      <w:pPr>
        <w:rPr>
          <w:lang w:val="en-GB"/>
        </w:rPr>
      </w:pPr>
    </w:p>
    <w:p w14:paraId="29B3E7A0" w14:textId="511DCBCC" w:rsidR="009C2920" w:rsidRDefault="009C2920" w:rsidP="009C2920">
      <w:pPr>
        <w:rPr>
          <w:lang w:val="en-GB"/>
        </w:rPr>
      </w:pPr>
      <w:r>
        <w:rPr>
          <w:lang w:val="en-GB"/>
        </w:rPr>
        <w:t>In Table 1 we show a possible implementation of these methods. The UE, in summary, performs the following operations:</w:t>
      </w:r>
    </w:p>
    <w:p w14:paraId="7F20210E" w14:textId="36DA3945" w:rsidR="009C2920" w:rsidRDefault="009C2920" w:rsidP="009C2920">
      <w:pPr>
        <w:pStyle w:val="ListParagraph"/>
        <w:rPr>
          <w:lang w:val="en-GB"/>
        </w:rPr>
      </w:pPr>
      <w:r>
        <w:rPr>
          <w:lang w:val="en-GB"/>
        </w:rPr>
        <w:t xml:space="preserve"> If HARQ_ID &lt; 10</w:t>
      </w:r>
    </w:p>
    <w:p w14:paraId="20F8F605" w14:textId="593FDBE6" w:rsidR="009C2920" w:rsidRDefault="009C2920" w:rsidP="009C2920">
      <w:pPr>
        <w:pStyle w:val="ListParagraph"/>
        <w:rPr>
          <w:lang w:val="en-GB"/>
        </w:rPr>
      </w:pPr>
      <w:r>
        <w:rPr>
          <w:lang w:val="en-GB"/>
        </w:rPr>
        <w:tab/>
      </w:r>
      <w:r>
        <w:rPr>
          <w:lang w:val="en-GB"/>
        </w:rPr>
        <w:tab/>
        <w:t>Follow legacy procedures to determine HARQ_ID, HARQ-ACK delay. PDSCH delay = 2</w:t>
      </w:r>
    </w:p>
    <w:p w14:paraId="01E3DE73" w14:textId="7B000179" w:rsidR="009C2920" w:rsidRDefault="009C2920" w:rsidP="009C2920">
      <w:pPr>
        <w:pStyle w:val="ListParagraph"/>
        <w:rPr>
          <w:lang w:val="en-GB"/>
        </w:rPr>
      </w:pPr>
      <w:r>
        <w:rPr>
          <w:lang w:val="en-GB"/>
        </w:rPr>
        <w:t>Else</w:t>
      </w:r>
    </w:p>
    <w:p w14:paraId="0647AC59" w14:textId="580F12E2" w:rsidR="009C2920" w:rsidRDefault="009C2920" w:rsidP="009C2920">
      <w:pPr>
        <w:pStyle w:val="ListParagraph"/>
        <w:rPr>
          <w:lang w:val="en-GB"/>
        </w:rPr>
      </w:pPr>
      <w:r>
        <w:rPr>
          <w:lang w:val="en-GB"/>
        </w:rPr>
        <w:tab/>
      </w:r>
      <w:r>
        <w:rPr>
          <w:lang w:val="en-GB"/>
        </w:rPr>
        <w:tab/>
        <w:t>Obtain HARQ_ID and PDSCH delay from ‘HARQ-ACK delay’ field in DCI as per Table 1.</w:t>
      </w:r>
    </w:p>
    <w:p w14:paraId="55544EAD" w14:textId="2E1E004F" w:rsidR="009C2920" w:rsidRDefault="009C2920" w:rsidP="009C2920">
      <w:pPr>
        <w:pStyle w:val="ListParagraph"/>
        <w:rPr>
          <w:lang w:val="en-GB"/>
        </w:rPr>
      </w:pPr>
      <w:r>
        <w:rPr>
          <w:lang w:val="en-GB"/>
        </w:rPr>
        <w:tab/>
      </w:r>
      <w:r>
        <w:rPr>
          <w:lang w:val="en-GB"/>
        </w:rPr>
        <w:tab/>
        <w:t>Obtain HARQ-ACK delay from ‘HARQ-ID’ field in DCI as per Table 2.</w:t>
      </w:r>
    </w:p>
    <w:p w14:paraId="6525D7BF" w14:textId="77D29E30" w:rsidR="009C2920" w:rsidRPr="009C2920" w:rsidRDefault="009C2920" w:rsidP="009C2920">
      <w:pPr>
        <w:pStyle w:val="ListParagraph"/>
        <w:rPr>
          <w:lang w:val="en-GB"/>
        </w:rPr>
      </w:pPr>
      <w:r>
        <w:rPr>
          <w:lang w:val="en-GB"/>
        </w:rPr>
        <w:tab/>
      </w:r>
    </w:p>
    <w:p w14:paraId="0E67EF06" w14:textId="77777777" w:rsidR="00B06F90" w:rsidRDefault="00B06F90" w:rsidP="00B06F90">
      <w:pPr>
        <w:pStyle w:val="ListParagrap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137"/>
        <w:gridCol w:w="2137"/>
      </w:tblGrid>
      <w:tr w:rsidR="00B06F90" w:rsidRPr="000D3CFB" w14:paraId="75676CF8" w14:textId="77777777" w:rsidTr="005152BE">
        <w:trPr>
          <w:cantSplit/>
          <w:jc w:val="center"/>
        </w:trPr>
        <w:tc>
          <w:tcPr>
            <w:tcW w:w="1954" w:type="dxa"/>
            <w:shd w:val="clear" w:color="auto" w:fill="E0E0E0"/>
            <w:vAlign w:val="center"/>
          </w:tcPr>
          <w:p w14:paraId="28E85187" w14:textId="77777777" w:rsidR="00B06F90" w:rsidRPr="000D3CFB" w:rsidRDefault="00B06F90" w:rsidP="005152BE">
            <w:pPr>
              <w:pStyle w:val="TAH"/>
            </w:pPr>
            <w:r>
              <w:rPr>
                <w:lang w:eastAsia="zh-CN"/>
              </w:rPr>
              <w:t>'</w:t>
            </w:r>
            <w:r w:rsidRPr="000D3CFB">
              <w:rPr>
                <w:lang w:eastAsia="zh-CN"/>
              </w:rPr>
              <w:t>HARQ-ACK delay</w:t>
            </w:r>
            <w:r>
              <w:rPr>
                <w:lang w:eastAsia="zh-CN"/>
              </w:rPr>
              <w:t>'</w:t>
            </w:r>
            <w:r w:rsidRPr="000D3CFB">
              <w:rPr>
                <w:lang w:eastAsia="zh-CN"/>
              </w:rPr>
              <w:t xml:space="preserve"> field in DCI</w:t>
            </w:r>
          </w:p>
        </w:tc>
        <w:tc>
          <w:tcPr>
            <w:tcW w:w="2137" w:type="dxa"/>
            <w:shd w:val="clear" w:color="auto" w:fill="E0E0E0"/>
            <w:vAlign w:val="center"/>
          </w:tcPr>
          <w:p w14:paraId="738C7CA2" w14:textId="280945EF" w:rsidR="00B06F90" w:rsidRPr="000D3CFB" w:rsidRDefault="00B06F90" w:rsidP="005152BE">
            <w:pPr>
              <w:pStyle w:val="TAH"/>
            </w:pPr>
            <w:r>
              <w:t>Used HARQ ID</w:t>
            </w:r>
          </w:p>
        </w:tc>
        <w:tc>
          <w:tcPr>
            <w:tcW w:w="2137" w:type="dxa"/>
            <w:shd w:val="clear" w:color="auto" w:fill="E0E0E0"/>
            <w:vAlign w:val="center"/>
          </w:tcPr>
          <w:p w14:paraId="6F9655D3" w14:textId="580F7845" w:rsidR="00B06F90" w:rsidRPr="000D3CFB" w:rsidRDefault="00B06F90" w:rsidP="005152BE">
            <w:pPr>
              <w:pStyle w:val="TAH"/>
              <w:rPr>
                <w:lang w:eastAsia="zh-CN"/>
              </w:rPr>
            </w:pPr>
            <w:r>
              <w:rPr>
                <w:lang w:eastAsia="zh-CN"/>
              </w:rPr>
              <w:t>Scheduling delay for PDSCH</w:t>
            </w:r>
          </w:p>
        </w:tc>
      </w:tr>
      <w:tr w:rsidR="00B06F90" w:rsidRPr="000D3CFB" w14:paraId="7A638698" w14:textId="77777777" w:rsidTr="005152BE">
        <w:trPr>
          <w:cantSplit/>
          <w:jc w:val="center"/>
        </w:trPr>
        <w:tc>
          <w:tcPr>
            <w:tcW w:w="1954" w:type="dxa"/>
            <w:vAlign w:val="center"/>
          </w:tcPr>
          <w:p w14:paraId="1BCC66E6" w14:textId="77777777" w:rsidR="00B06F90" w:rsidRPr="000D3CFB" w:rsidRDefault="00B06F90" w:rsidP="005152BE">
            <w:pPr>
              <w:pStyle w:val="TAC"/>
            </w:pPr>
            <w:r w:rsidRPr="000D3CFB">
              <w:t>000</w:t>
            </w:r>
          </w:p>
        </w:tc>
        <w:tc>
          <w:tcPr>
            <w:tcW w:w="2137" w:type="dxa"/>
            <w:vAlign w:val="center"/>
          </w:tcPr>
          <w:p w14:paraId="0B944253" w14:textId="2AE3B80F" w:rsidR="00B06F90" w:rsidRPr="000D3CFB" w:rsidRDefault="00B06F90" w:rsidP="005152BE">
            <w:pPr>
              <w:pStyle w:val="TAC"/>
            </w:pPr>
            <w:r>
              <w:t>10</w:t>
            </w:r>
          </w:p>
        </w:tc>
        <w:tc>
          <w:tcPr>
            <w:tcW w:w="2137" w:type="dxa"/>
            <w:vAlign w:val="center"/>
          </w:tcPr>
          <w:p w14:paraId="51C1298A" w14:textId="7BBA9BDC" w:rsidR="00B06F90" w:rsidRPr="000D3CFB" w:rsidRDefault="00B06F90" w:rsidP="005152BE">
            <w:pPr>
              <w:pStyle w:val="TAC"/>
              <w:rPr>
                <w:lang w:eastAsia="zh-CN"/>
              </w:rPr>
            </w:pPr>
            <w:r>
              <w:rPr>
                <w:lang w:eastAsia="zh-CN"/>
              </w:rPr>
              <w:t>2</w:t>
            </w:r>
          </w:p>
        </w:tc>
      </w:tr>
      <w:tr w:rsidR="00B06F90" w:rsidRPr="000D3CFB" w14:paraId="5AD82D2E" w14:textId="77777777" w:rsidTr="005152BE">
        <w:trPr>
          <w:cantSplit/>
          <w:jc w:val="center"/>
        </w:trPr>
        <w:tc>
          <w:tcPr>
            <w:tcW w:w="1954" w:type="dxa"/>
            <w:vAlign w:val="center"/>
          </w:tcPr>
          <w:p w14:paraId="572F71E6" w14:textId="77777777" w:rsidR="00B06F90" w:rsidRPr="000D3CFB" w:rsidRDefault="00B06F90" w:rsidP="005152BE">
            <w:pPr>
              <w:pStyle w:val="TAC"/>
            </w:pPr>
            <w:r w:rsidRPr="000D3CFB">
              <w:t>001</w:t>
            </w:r>
          </w:p>
        </w:tc>
        <w:tc>
          <w:tcPr>
            <w:tcW w:w="2137" w:type="dxa"/>
            <w:vAlign w:val="center"/>
          </w:tcPr>
          <w:p w14:paraId="523167FC" w14:textId="6B4D2FFF" w:rsidR="00B06F90" w:rsidRPr="000D3CFB" w:rsidRDefault="00B06F90" w:rsidP="005152BE">
            <w:pPr>
              <w:pStyle w:val="TAC"/>
            </w:pPr>
            <w:r>
              <w:t>10</w:t>
            </w:r>
          </w:p>
        </w:tc>
        <w:tc>
          <w:tcPr>
            <w:tcW w:w="2137" w:type="dxa"/>
            <w:vAlign w:val="center"/>
          </w:tcPr>
          <w:p w14:paraId="4C6F09CF" w14:textId="5DE61898" w:rsidR="00B06F90" w:rsidRPr="000D3CFB" w:rsidRDefault="00B06F90" w:rsidP="005152BE">
            <w:pPr>
              <w:pStyle w:val="TAC"/>
              <w:rPr>
                <w:lang w:eastAsia="zh-CN"/>
              </w:rPr>
            </w:pPr>
            <w:r>
              <w:rPr>
                <w:lang w:eastAsia="zh-CN"/>
              </w:rPr>
              <w:t>7</w:t>
            </w:r>
          </w:p>
        </w:tc>
      </w:tr>
      <w:tr w:rsidR="00B06F90" w:rsidRPr="000D3CFB" w14:paraId="603063E1" w14:textId="77777777" w:rsidTr="005152BE">
        <w:trPr>
          <w:cantSplit/>
          <w:jc w:val="center"/>
        </w:trPr>
        <w:tc>
          <w:tcPr>
            <w:tcW w:w="1954" w:type="dxa"/>
            <w:vAlign w:val="center"/>
          </w:tcPr>
          <w:p w14:paraId="324A1587" w14:textId="77777777" w:rsidR="00B06F90" w:rsidRPr="000D3CFB" w:rsidRDefault="00B06F90" w:rsidP="005152BE">
            <w:pPr>
              <w:pStyle w:val="TAC"/>
            </w:pPr>
            <w:r w:rsidRPr="000D3CFB">
              <w:t>010</w:t>
            </w:r>
          </w:p>
        </w:tc>
        <w:tc>
          <w:tcPr>
            <w:tcW w:w="2137" w:type="dxa"/>
            <w:vAlign w:val="center"/>
          </w:tcPr>
          <w:p w14:paraId="5F28B162" w14:textId="79E53A85" w:rsidR="00B06F90" w:rsidRPr="000D3CFB" w:rsidRDefault="00B06F90" w:rsidP="005152BE">
            <w:pPr>
              <w:pStyle w:val="TAC"/>
            </w:pPr>
            <w:r>
              <w:t>11</w:t>
            </w:r>
          </w:p>
        </w:tc>
        <w:tc>
          <w:tcPr>
            <w:tcW w:w="2137" w:type="dxa"/>
            <w:vAlign w:val="center"/>
          </w:tcPr>
          <w:p w14:paraId="3729F889" w14:textId="42A641DA" w:rsidR="00B06F90" w:rsidRPr="000D3CFB" w:rsidRDefault="00B06F90" w:rsidP="005152BE">
            <w:pPr>
              <w:pStyle w:val="TAC"/>
              <w:rPr>
                <w:lang w:eastAsia="zh-CN"/>
              </w:rPr>
            </w:pPr>
            <w:r>
              <w:rPr>
                <w:lang w:eastAsia="zh-CN"/>
              </w:rPr>
              <w:t>2</w:t>
            </w:r>
          </w:p>
        </w:tc>
      </w:tr>
      <w:tr w:rsidR="00B06F90" w:rsidRPr="000D3CFB" w14:paraId="4821620D" w14:textId="77777777" w:rsidTr="005152BE">
        <w:trPr>
          <w:cantSplit/>
          <w:jc w:val="center"/>
        </w:trPr>
        <w:tc>
          <w:tcPr>
            <w:tcW w:w="1954" w:type="dxa"/>
            <w:vAlign w:val="center"/>
          </w:tcPr>
          <w:p w14:paraId="3B748CD9" w14:textId="77777777" w:rsidR="00B06F90" w:rsidRPr="000D3CFB" w:rsidRDefault="00B06F90" w:rsidP="005152BE">
            <w:pPr>
              <w:pStyle w:val="TAC"/>
            </w:pPr>
            <w:r w:rsidRPr="000D3CFB">
              <w:t>011</w:t>
            </w:r>
          </w:p>
        </w:tc>
        <w:tc>
          <w:tcPr>
            <w:tcW w:w="2137" w:type="dxa"/>
            <w:vAlign w:val="center"/>
          </w:tcPr>
          <w:p w14:paraId="014C4012" w14:textId="65F1DEB0" w:rsidR="00B06F90" w:rsidRPr="000D3CFB" w:rsidRDefault="00B06F90" w:rsidP="005152BE">
            <w:pPr>
              <w:pStyle w:val="TAC"/>
            </w:pPr>
            <w:r>
              <w:t>11</w:t>
            </w:r>
          </w:p>
        </w:tc>
        <w:tc>
          <w:tcPr>
            <w:tcW w:w="2137" w:type="dxa"/>
            <w:vAlign w:val="center"/>
          </w:tcPr>
          <w:p w14:paraId="6542A0D8" w14:textId="77777777" w:rsidR="00B06F90" w:rsidRPr="000D3CFB" w:rsidRDefault="00B06F90" w:rsidP="005152BE">
            <w:pPr>
              <w:pStyle w:val="TAC"/>
              <w:rPr>
                <w:lang w:eastAsia="zh-CN"/>
              </w:rPr>
            </w:pPr>
            <w:r w:rsidRPr="000D3CFB">
              <w:rPr>
                <w:lang w:eastAsia="zh-CN"/>
              </w:rPr>
              <w:t>7</w:t>
            </w:r>
          </w:p>
        </w:tc>
      </w:tr>
      <w:tr w:rsidR="00B06F90" w:rsidRPr="000D3CFB" w14:paraId="5DBE7D2F" w14:textId="77777777" w:rsidTr="005152BE">
        <w:trPr>
          <w:cantSplit/>
          <w:jc w:val="center"/>
        </w:trPr>
        <w:tc>
          <w:tcPr>
            <w:tcW w:w="1954" w:type="dxa"/>
            <w:vAlign w:val="center"/>
          </w:tcPr>
          <w:p w14:paraId="43BB5B06" w14:textId="77777777" w:rsidR="00B06F90" w:rsidRPr="000D3CFB" w:rsidRDefault="00B06F90" w:rsidP="005152BE">
            <w:pPr>
              <w:pStyle w:val="TAC"/>
            </w:pPr>
            <w:r w:rsidRPr="000D3CFB">
              <w:t>100</w:t>
            </w:r>
          </w:p>
        </w:tc>
        <w:tc>
          <w:tcPr>
            <w:tcW w:w="2137" w:type="dxa"/>
            <w:vAlign w:val="center"/>
          </w:tcPr>
          <w:p w14:paraId="059FC7E8" w14:textId="0A90913E" w:rsidR="00B06F90" w:rsidRPr="000D3CFB" w:rsidRDefault="00B06F90" w:rsidP="005152BE">
            <w:pPr>
              <w:pStyle w:val="TAC"/>
            </w:pPr>
            <w:r w:rsidRPr="000D3CFB">
              <w:t>1</w:t>
            </w:r>
            <w:r>
              <w:t>2</w:t>
            </w:r>
          </w:p>
        </w:tc>
        <w:tc>
          <w:tcPr>
            <w:tcW w:w="2137" w:type="dxa"/>
            <w:vAlign w:val="center"/>
          </w:tcPr>
          <w:p w14:paraId="5DC4B0C6" w14:textId="50680795" w:rsidR="00B06F90" w:rsidRPr="000D3CFB" w:rsidRDefault="00B06F90" w:rsidP="005152BE">
            <w:pPr>
              <w:pStyle w:val="TAC"/>
              <w:rPr>
                <w:lang w:eastAsia="zh-CN"/>
              </w:rPr>
            </w:pPr>
            <w:r>
              <w:rPr>
                <w:lang w:eastAsia="zh-CN"/>
              </w:rPr>
              <w:t>2</w:t>
            </w:r>
          </w:p>
        </w:tc>
      </w:tr>
      <w:tr w:rsidR="00B06F90" w:rsidRPr="000D3CFB" w14:paraId="6D88010F" w14:textId="77777777" w:rsidTr="005152BE">
        <w:trPr>
          <w:cantSplit/>
          <w:jc w:val="center"/>
        </w:trPr>
        <w:tc>
          <w:tcPr>
            <w:tcW w:w="1954" w:type="dxa"/>
            <w:vAlign w:val="center"/>
          </w:tcPr>
          <w:p w14:paraId="6FD56B6F" w14:textId="77777777" w:rsidR="00B06F90" w:rsidRPr="000D3CFB" w:rsidRDefault="00B06F90" w:rsidP="005152BE">
            <w:pPr>
              <w:pStyle w:val="TAC"/>
            </w:pPr>
            <w:r w:rsidRPr="000D3CFB">
              <w:t>101</w:t>
            </w:r>
          </w:p>
        </w:tc>
        <w:tc>
          <w:tcPr>
            <w:tcW w:w="2137" w:type="dxa"/>
            <w:vAlign w:val="center"/>
          </w:tcPr>
          <w:p w14:paraId="698768B9" w14:textId="6AF6B48D" w:rsidR="00B06F90" w:rsidRPr="000D3CFB" w:rsidRDefault="00B06F90" w:rsidP="005152BE">
            <w:pPr>
              <w:pStyle w:val="TAC"/>
            </w:pPr>
            <w:r w:rsidRPr="000D3CFB">
              <w:t>1</w:t>
            </w:r>
            <w:r>
              <w:t>2</w:t>
            </w:r>
          </w:p>
        </w:tc>
        <w:tc>
          <w:tcPr>
            <w:tcW w:w="2137" w:type="dxa"/>
            <w:vAlign w:val="center"/>
          </w:tcPr>
          <w:p w14:paraId="0AC97486" w14:textId="5AFAEBAC" w:rsidR="00B06F90" w:rsidRPr="000D3CFB" w:rsidRDefault="00B06F90" w:rsidP="005152BE">
            <w:pPr>
              <w:pStyle w:val="TAC"/>
              <w:rPr>
                <w:lang w:eastAsia="zh-CN"/>
              </w:rPr>
            </w:pPr>
            <w:r>
              <w:rPr>
                <w:lang w:eastAsia="zh-CN"/>
              </w:rPr>
              <w:t>7</w:t>
            </w:r>
          </w:p>
        </w:tc>
      </w:tr>
      <w:tr w:rsidR="00B06F90" w:rsidRPr="000D3CFB" w14:paraId="3CE15532" w14:textId="77777777" w:rsidTr="005152BE">
        <w:trPr>
          <w:cantSplit/>
          <w:jc w:val="center"/>
        </w:trPr>
        <w:tc>
          <w:tcPr>
            <w:tcW w:w="1954" w:type="dxa"/>
            <w:vAlign w:val="center"/>
          </w:tcPr>
          <w:p w14:paraId="159D8820" w14:textId="77777777" w:rsidR="00B06F90" w:rsidRPr="000D3CFB" w:rsidRDefault="00B06F90" w:rsidP="005152BE">
            <w:pPr>
              <w:pStyle w:val="TAC"/>
            </w:pPr>
            <w:r w:rsidRPr="000D3CFB">
              <w:t>110</w:t>
            </w:r>
          </w:p>
        </w:tc>
        <w:tc>
          <w:tcPr>
            <w:tcW w:w="2137" w:type="dxa"/>
            <w:vAlign w:val="center"/>
          </w:tcPr>
          <w:p w14:paraId="577BE7D9" w14:textId="6D772C97" w:rsidR="00B06F90" w:rsidRPr="000D3CFB" w:rsidRDefault="00B06F90" w:rsidP="005152BE">
            <w:pPr>
              <w:pStyle w:val="TAC"/>
            </w:pPr>
            <w:r w:rsidRPr="000D3CFB">
              <w:t>1</w:t>
            </w:r>
            <w:r>
              <w:t>3</w:t>
            </w:r>
          </w:p>
        </w:tc>
        <w:tc>
          <w:tcPr>
            <w:tcW w:w="2137" w:type="dxa"/>
            <w:vAlign w:val="center"/>
          </w:tcPr>
          <w:p w14:paraId="477A60D3" w14:textId="3B56B74D" w:rsidR="00B06F90" w:rsidRPr="000D3CFB" w:rsidRDefault="00B06F90" w:rsidP="005152BE">
            <w:pPr>
              <w:pStyle w:val="TAC"/>
              <w:rPr>
                <w:lang w:eastAsia="zh-CN"/>
              </w:rPr>
            </w:pPr>
            <w:r>
              <w:rPr>
                <w:lang w:eastAsia="zh-CN"/>
              </w:rPr>
              <w:t>2</w:t>
            </w:r>
          </w:p>
        </w:tc>
      </w:tr>
      <w:tr w:rsidR="00B06F90" w:rsidRPr="000D3CFB" w14:paraId="7A033B53" w14:textId="77777777" w:rsidTr="005152BE">
        <w:trPr>
          <w:cantSplit/>
          <w:jc w:val="center"/>
        </w:trPr>
        <w:tc>
          <w:tcPr>
            <w:tcW w:w="1954" w:type="dxa"/>
            <w:vAlign w:val="center"/>
          </w:tcPr>
          <w:p w14:paraId="2B8E3123" w14:textId="77777777" w:rsidR="00B06F90" w:rsidRPr="000D3CFB" w:rsidRDefault="00B06F90" w:rsidP="005152BE">
            <w:pPr>
              <w:pStyle w:val="TAC"/>
            </w:pPr>
            <w:r w:rsidRPr="000D3CFB">
              <w:t>111</w:t>
            </w:r>
          </w:p>
        </w:tc>
        <w:tc>
          <w:tcPr>
            <w:tcW w:w="2137" w:type="dxa"/>
            <w:vAlign w:val="center"/>
          </w:tcPr>
          <w:p w14:paraId="08FFDA9E" w14:textId="0078D6DB" w:rsidR="00B06F90" w:rsidRPr="000D3CFB" w:rsidRDefault="00B06F90" w:rsidP="005152BE">
            <w:pPr>
              <w:pStyle w:val="TAC"/>
            </w:pPr>
            <w:r w:rsidRPr="000D3CFB">
              <w:t>1</w:t>
            </w:r>
            <w:r>
              <w:t>3</w:t>
            </w:r>
          </w:p>
        </w:tc>
        <w:tc>
          <w:tcPr>
            <w:tcW w:w="2137" w:type="dxa"/>
            <w:vAlign w:val="center"/>
          </w:tcPr>
          <w:p w14:paraId="5A729D23" w14:textId="37ED5799" w:rsidR="00B06F90" w:rsidRPr="000D3CFB" w:rsidRDefault="00B06F90" w:rsidP="009C2920">
            <w:pPr>
              <w:pStyle w:val="TAC"/>
              <w:rPr>
                <w:lang w:eastAsia="zh-CN"/>
              </w:rPr>
            </w:pPr>
            <w:r>
              <w:rPr>
                <w:lang w:eastAsia="zh-CN"/>
              </w:rPr>
              <w:t>7</w:t>
            </w:r>
          </w:p>
        </w:tc>
      </w:tr>
    </w:tbl>
    <w:p w14:paraId="473C548C" w14:textId="6F417521" w:rsidR="00B06F90" w:rsidRDefault="009C2920" w:rsidP="009C2920">
      <w:pPr>
        <w:pStyle w:val="Caption"/>
        <w:jc w:val="center"/>
        <w:rPr>
          <w:lang w:val="en-GB"/>
        </w:rPr>
      </w:pPr>
      <w:r>
        <w:t xml:space="preserve">Table </w:t>
      </w:r>
      <w:r w:rsidR="00BB3854">
        <w:fldChar w:fldCharType="begin"/>
      </w:r>
      <w:r w:rsidR="00BB3854">
        <w:instrText xml:space="preserve"> SEQ Table \* ARABIC </w:instrText>
      </w:r>
      <w:r w:rsidR="00BB3854">
        <w:fldChar w:fldCharType="separate"/>
      </w:r>
      <w:r w:rsidR="00AF23A7">
        <w:rPr>
          <w:noProof/>
        </w:rPr>
        <w:t>1</w:t>
      </w:r>
      <w:r w:rsidR="00BB3854">
        <w:rPr>
          <w:noProof/>
        </w:rPr>
        <w:fldChar w:fldCharType="end"/>
      </w:r>
      <w:r>
        <w:t xml:space="preserve"> Reinterpretation of HARQ-ACK delay field in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137"/>
      </w:tblGrid>
      <w:tr w:rsidR="00B06F90" w:rsidRPr="000D3CFB" w14:paraId="628A5E4A" w14:textId="77777777" w:rsidTr="005152BE">
        <w:trPr>
          <w:cantSplit/>
          <w:jc w:val="center"/>
        </w:trPr>
        <w:tc>
          <w:tcPr>
            <w:tcW w:w="1954" w:type="dxa"/>
            <w:shd w:val="clear" w:color="auto" w:fill="E0E0E0"/>
            <w:vAlign w:val="center"/>
          </w:tcPr>
          <w:p w14:paraId="3473F9BA" w14:textId="23FD814E" w:rsidR="00B06F90" w:rsidRPr="000D3CFB" w:rsidRDefault="00B06F90" w:rsidP="005152BE">
            <w:pPr>
              <w:pStyle w:val="TAH"/>
            </w:pPr>
            <w:r>
              <w:rPr>
                <w:lang w:eastAsia="zh-CN"/>
              </w:rPr>
              <w:t>'HARQ-ID’ field in DCI</w:t>
            </w:r>
          </w:p>
        </w:tc>
        <w:tc>
          <w:tcPr>
            <w:tcW w:w="2137" w:type="dxa"/>
            <w:shd w:val="clear" w:color="auto" w:fill="E0E0E0"/>
            <w:vAlign w:val="center"/>
          </w:tcPr>
          <w:p w14:paraId="60401F59" w14:textId="4F08ACAF" w:rsidR="00B06F90" w:rsidRPr="000D3CFB" w:rsidRDefault="00B06F90" w:rsidP="005152BE">
            <w:pPr>
              <w:pStyle w:val="TAH"/>
            </w:pPr>
            <w:r>
              <w:t>HARQ-ACK delay</w:t>
            </w:r>
          </w:p>
        </w:tc>
      </w:tr>
      <w:tr w:rsidR="00B06F90" w:rsidRPr="000D3CFB" w14:paraId="5D14C132" w14:textId="77777777" w:rsidTr="005152BE">
        <w:trPr>
          <w:cantSplit/>
          <w:jc w:val="center"/>
        </w:trPr>
        <w:tc>
          <w:tcPr>
            <w:tcW w:w="1954" w:type="dxa"/>
            <w:vAlign w:val="center"/>
          </w:tcPr>
          <w:p w14:paraId="715032E4" w14:textId="2665F902" w:rsidR="00B06F90" w:rsidRPr="000D3CFB" w:rsidRDefault="00B06F90" w:rsidP="005152BE">
            <w:pPr>
              <w:pStyle w:val="TAC"/>
            </w:pPr>
            <w:r>
              <w:t>10</w:t>
            </w:r>
          </w:p>
        </w:tc>
        <w:tc>
          <w:tcPr>
            <w:tcW w:w="2137" w:type="dxa"/>
            <w:vAlign w:val="center"/>
          </w:tcPr>
          <w:p w14:paraId="2CBD5841" w14:textId="745FA060" w:rsidR="00B06F90" w:rsidRPr="000D3CFB" w:rsidRDefault="00B06F90" w:rsidP="005152BE">
            <w:pPr>
              <w:pStyle w:val="TAC"/>
            </w:pPr>
            <w:r>
              <w:t>4</w:t>
            </w:r>
          </w:p>
        </w:tc>
      </w:tr>
      <w:tr w:rsidR="00B06F90" w:rsidRPr="000D3CFB" w14:paraId="30705146" w14:textId="77777777" w:rsidTr="005152BE">
        <w:trPr>
          <w:cantSplit/>
          <w:jc w:val="center"/>
        </w:trPr>
        <w:tc>
          <w:tcPr>
            <w:tcW w:w="1954" w:type="dxa"/>
            <w:vAlign w:val="center"/>
          </w:tcPr>
          <w:p w14:paraId="00447169" w14:textId="05C630D0" w:rsidR="00B06F90" w:rsidRPr="000D3CFB" w:rsidRDefault="00B06F90" w:rsidP="005152BE">
            <w:pPr>
              <w:pStyle w:val="TAC"/>
            </w:pPr>
            <w:r>
              <w:t>11</w:t>
            </w:r>
          </w:p>
        </w:tc>
        <w:tc>
          <w:tcPr>
            <w:tcW w:w="2137" w:type="dxa"/>
            <w:vAlign w:val="center"/>
          </w:tcPr>
          <w:p w14:paraId="5CBF7F3E" w14:textId="55B8DA5A" w:rsidR="00B06F90" w:rsidRPr="000D3CFB" w:rsidRDefault="00B06F90" w:rsidP="005152BE">
            <w:pPr>
              <w:pStyle w:val="TAC"/>
            </w:pPr>
            <w:r>
              <w:t>5</w:t>
            </w:r>
          </w:p>
        </w:tc>
      </w:tr>
      <w:tr w:rsidR="00B06F90" w:rsidRPr="000D3CFB" w14:paraId="0EDA3008" w14:textId="77777777" w:rsidTr="005152BE">
        <w:trPr>
          <w:cantSplit/>
          <w:jc w:val="center"/>
        </w:trPr>
        <w:tc>
          <w:tcPr>
            <w:tcW w:w="1954" w:type="dxa"/>
            <w:vAlign w:val="center"/>
          </w:tcPr>
          <w:p w14:paraId="5FEAC0F8" w14:textId="6EFDAB24" w:rsidR="00B06F90" w:rsidRPr="000D3CFB" w:rsidRDefault="00B06F90" w:rsidP="005152BE">
            <w:pPr>
              <w:pStyle w:val="TAC"/>
            </w:pPr>
            <w:r>
              <w:t>12</w:t>
            </w:r>
          </w:p>
        </w:tc>
        <w:tc>
          <w:tcPr>
            <w:tcW w:w="2137" w:type="dxa"/>
            <w:vAlign w:val="center"/>
          </w:tcPr>
          <w:p w14:paraId="4BF9E26E" w14:textId="4B0A103E" w:rsidR="00B06F90" w:rsidRPr="000D3CFB" w:rsidRDefault="00B06F90" w:rsidP="005152BE">
            <w:pPr>
              <w:pStyle w:val="TAC"/>
            </w:pPr>
            <w:r>
              <w:t>7</w:t>
            </w:r>
          </w:p>
        </w:tc>
      </w:tr>
      <w:tr w:rsidR="00B06F90" w:rsidRPr="000D3CFB" w14:paraId="7391D972" w14:textId="77777777" w:rsidTr="005152BE">
        <w:trPr>
          <w:cantSplit/>
          <w:jc w:val="center"/>
        </w:trPr>
        <w:tc>
          <w:tcPr>
            <w:tcW w:w="1954" w:type="dxa"/>
            <w:vAlign w:val="center"/>
          </w:tcPr>
          <w:p w14:paraId="637149CB" w14:textId="069B7F54" w:rsidR="00B06F90" w:rsidRPr="000D3CFB" w:rsidRDefault="00B06F90" w:rsidP="005152BE">
            <w:pPr>
              <w:pStyle w:val="TAC"/>
            </w:pPr>
            <w:r>
              <w:t>13</w:t>
            </w:r>
          </w:p>
        </w:tc>
        <w:tc>
          <w:tcPr>
            <w:tcW w:w="2137" w:type="dxa"/>
            <w:vAlign w:val="center"/>
          </w:tcPr>
          <w:p w14:paraId="0C28D501" w14:textId="027C993F" w:rsidR="00B06F90" w:rsidRPr="000D3CFB" w:rsidRDefault="00B06F90" w:rsidP="005152BE">
            <w:pPr>
              <w:pStyle w:val="TAC"/>
            </w:pPr>
            <w:r>
              <w:t>9</w:t>
            </w:r>
          </w:p>
        </w:tc>
      </w:tr>
      <w:tr w:rsidR="00B06F90" w:rsidRPr="000D3CFB" w14:paraId="0AE17042" w14:textId="77777777" w:rsidTr="005152BE">
        <w:trPr>
          <w:cantSplit/>
          <w:jc w:val="center"/>
        </w:trPr>
        <w:tc>
          <w:tcPr>
            <w:tcW w:w="1954" w:type="dxa"/>
            <w:vAlign w:val="center"/>
          </w:tcPr>
          <w:p w14:paraId="3D4FECB7" w14:textId="73082F96" w:rsidR="00B06F90" w:rsidRPr="000D3CFB" w:rsidRDefault="00B06F90" w:rsidP="005152BE">
            <w:pPr>
              <w:pStyle w:val="TAC"/>
            </w:pPr>
            <w:r>
              <w:t>14</w:t>
            </w:r>
          </w:p>
        </w:tc>
        <w:tc>
          <w:tcPr>
            <w:tcW w:w="2137" w:type="dxa"/>
            <w:vAlign w:val="center"/>
          </w:tcPr>
          <w:p w14:paraId="3E38FD86" w14:textId="5E19992A" w:rsidR="00B06F90" w:rsidRPr="000D3CFB" w:rsidRDefault="00B06F90" w:rsidP="005152BE">
            <w:pPr>
              <w:pStyle w:val="TAC"/>
            </w:pPr>
            <w:r>
              <w:t>11</w:t>
            </w:r>
          </w:p>
        </w:tc>
      </w:tr>
      <w:tr w:rsidR="00B06F90" w:rsidRPr="000D3CFB" w14:paraId="58B0D85E" w14:textId="77777777" w:rsidTr="005152BE">
        <w:trPr>
          <w:cantSplit/>
          <w:jc w:val="center"/>
        </w:trPr>
        <w:tc>
          <w:tcPr>
            <w:tcW w:w="1954" w:type="dxa"/>
            <w:vAlign w:val="center"/>
          </w:tcPr>
          <w:p w14:paraId="059C4A3B" w14:textId="6B8E4ABE" w:rsidR="00B06F90" w:rsidRPr="000D3CFB" w:rsidRDefault="00B06F90" w:rsidP="005152BE">
            <w:pPr>
              <w:pStyle w:val="TAC"/>
            </w:pPr>
            <w:r>
              <w:t>15</w:t>
            </w:r>
          </w:p>
        </w:tc>
        <w:tc>
          <w:tcPr>
            <w:tcW w:w="2137" w:type="dxa"/>
            <w:vAlign w:val="center"/>
          </w:tcPr>
          <w:p w14:paraId="57D85A07" w14:textId="6D7C7EE8" w:rsidR="00B06F90" w:rsidRPr="000D3CFB" w:rsidRDefault="00B06F90" w:rsidP="00B06F90">
            <w:pPr>
              <w:pStyle w:val="TAC"/>
            </w:pPr>
            <w:r>
              <w:t>13</w:t>
            </w:r>
          </w:p>
        </w:tc>
      </w:tr>
    </w:tbl>
    <w:p w14:paraId="52A8E55D" w14:textId="0A01EE3A" w:rsidR="00B06F90" w:rsidRDefault="00B06F90" w:rsidP="00B06F90">
      <w:pPr>
        <w:pStyle w:val="Caption"/>
        <w:jc w:val="center"/>
      </w:pPr>
      <w:r>
        <w:t xml:space="preserve">Table </w:t>
      </w:r>
      <w:r w:rsidR="00BB3854">
        <w:fldChar w:fldCharType="begin"/>
      </w:r>
      <w:r w:rsidR="00BB3854">
        <w:instrText xml:space="preserve"> SEQ Table \* ARABIC </w:instrText>
      </w:r>
      <w:r w:rsidR="00BB3854">
        <w:fldChar w:fldCharType="separate"/>
      </w:r>
      <w:r w:rsidR="00AF23A7">
        <w:rPr>
          <w:noProof/>
        </w:rPr>
        <w:t>2</w:t>
      </w:r>
      <w:r w:rsidR="00BB3854">
        <w:rPr>
          <w:noProof/>
        </w:rPr>
        <w:fldChar w:fldCharType="end"/>
      </w:r>
      <w:r>
        <w:t xml:space="preserve"> Reinterpretation of HARQ-ID field in DCI</w:t>
      </w:r>
    </w:p>
    <w:p w14:paraId="7B1469CA" w14:textId="77777777" w:rsidR="00064F83" w:rsidRDefault="00064F83" w:rsidP="00CD6FCE">
      <w:pPr>
        <w:rPr>
          <w:lang w:val="en-GB"/>
        </w:rPr>
      </w:pPr>
    </w:p>
    <w:p w14:paraId="39D04396" w14:textId="2244735E" w:rsidR="00CD6FCE" w:rsidRDefault="00064F83" w:rsidP="00CD6FCE">
      <w:pPr>
        <w:rPr>
          <w:lang w:val="en-GB"/>
        </w:rPr>
      </w:pPr>
      <w:r>
        <w:rPr>
          <w:lang w:val="en-GB"/>
        </w:rPr>
        <w:t>With these values, a timeline like the one in Figure 4 can be constructed, achieving the desired peak data rate. Note that HARQ processes 0-9 cannot be scheduled with a PDSCH scheduling delay, but HARQ processes 12-13 are scheduled with a delay of 7 (e.g. PDSCH in subframe 0 would be scheduled by MPDCCH in subframe -7).</w:t>
      </w:r>
    </w:p>
    <w:p w14:paraId="36701050" w14:textId="4C03D998" w:rsidR="00064F83" w:rsidRDefault="00064F83" w:rsidP="00064F83">
      <w:pPr>
        <w:keepNext/>
        <w:jc w:val="center"/>
      </w:pPr>
      <w:r>
        <w:rPr>
          <w:lang w:val="en-GB"/>
        </w:rPr>
        <w:object w:dxaOrig="6187" w:dyaOrig="2586" w14:anchorId="04E6FBFA">
          <v:shape id="_x0000_i1028" type="#_x0000_t75" style="width:370.35pt;height:154.95pt" o:ole="">
            <v:imagedata r:id="rId18" o:title=""/>
          </v:shape>
          <o:OLEObject Type="Embed" ProgID="Visio.Drawing.11" ShapeID="_x0000_i1028" DrawAspect="Content" ObjectID="_1632836315" r:id="rId19"/>
        </w:object>
      </w:r>
    </w:p>
    <w:p w14:paraId="2CC7B7E8" w14:textId="5C03AD1F" w:rsidR="00064F83" w:rsidRDefault="00064F83" w:rsidP="00064F83">
      <w:pPr>
        <w:pStyle w:val="Caption"/>
        <w:jc w:val="center"/>
        <w:rPr>
          <w:lang w:val="en-GB"/>
        </w:rPr>
      </w:pPr>
      <w:r>
        <w:t xml:space="preserve">Figure 4 Example of timeline with proposed scheme. </w:t>
      </w:r>
    </w:p>
    <w:p w14:paraId="2B4A1D9E" w14:textId="3EEEFD56" w:rsidR="00064F83" w:rsidRDefault="00064F83" w:rsidP="00CD6FCE">
      <w:pPr>
        <w:rPr>
          <w:lang w:val="en-GB"/>
        </w:rPr>
      </w:pPr>
    </w:p>
    <w:p w14:paraId="61167A1F" w14:textId="1041FD57" w:rsidR="005915AC" w:rsidRDefault="005915AC" w:rsidP="005915AC">
      <w:pPr>
        <w:pStyle w:val="Heading2"/>
      </w:pPr>
      <w:r>
        <w:t>Implementation option 2: One additional bit in DCI</w:t>
      </w:r>
    </w:p>
    <w:p w14:paraId="4EA09CF0" w14:textId="3AA4B8BF" w:rsidR="005915AC" w:rsidRDefault="005915AC" w:rsidP="005915AC">
      <w:pPr>
        <w:rPr>
          <w:lang w:val="en-GB"/>
        </w:rPr>
      </w:pPr>
      <w:r>
        <w:rPr>
          <w:lang w:val="en-GB"/>
        </w:rPr>
        <w:t>With this second option, the changes are simpler with the additional cost of 1 extra bit in DCI:</w:t>
      </w:r>
    </w:p>
    <w:p w14:paraId="5C504A08" w14:textId="21778B66" w:rsidR="005915AC" w:rsidRDefault="005915AC" w:rsidP="005915AC">
      <w:pPr>
        <w:rPr>
          <w:lang w:val="en-GB"/>
        </w:rPr>
      </w:pPr>
      <w:r>
        <w:rPr>
          <w:lang w:val="en-GB"/>
        </w:rPr>
        <w:t>- When 14 HARQ processes are configured, there is an additional bit in DCI that indicates a PDSCH scheduling delay of 2 (legacy) or 7 (new).</w:t>
      </w:r>
    </w:p>
    <w:p w14:paraId="022B8E44" w14:textId="3A20E819" w:rsidR="005915AC" w:rsidRPr="005915AC" w:rsidRDefault="005915AC" w:rsidP="005915AC">
      <w:pPr>
        <w:rPr>
          <w:lang w:val="en-GB"/>
        </w:rPr>
      </w:pPr>
      <w:r>
        <w:rPr>
          <w:lang w:val="en-GB"/>
        </w:rPr>
        <w:t>- The set of HARQ-ACK delays is modified when 14 HARQ processes are used as per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gridCol w:w="2410"/>
      </w:tblGrid>
      <w:tr w:rsidR="005915AC" w:rsidRPr="000D3CFB" w14:paraId="21634A66" w14:textId="77777777" w:rsidTr="00356BAE">
        <w:trPr>
          <w:cantSplit/>
          <w:jc w:val="center"/>
        </w:trPr>
        <w:tc>
          <w:tcPr>
            <w:tcW w:w="1954" w:type="dxa"/>
            <w:shd w:val="clear" w:color="auto" w:fill="E0E0E0"/>
            <w:vAlign w:val="center"/>
          </w:tcPr>
          <w:p w14:paraId="2A98A602" w14:textId="77777777" w:rsidR="005915AC" w:rsidRPr="000D3CFB" w:rsidRDefault="005915AC" w:rsidP="00356BAE">
            <w:pPr>
              <w:pStyle w:val="TAH"/>
            </w:pPr>
            <w:r>
              <w:rPr>
                <w:lang w:eastAsia="zh-CN"/>
              </w:rPr>
              <w:t>'</w:t>
            </w:r>
            <w:r w:rsidRPr="000D3CFB">
              <w:rPr>
                <w:lang w:eastAsia="zh-CN"/>
              </w:rPr>
              <w:t>HARQ-ACK delay</w:t>
            </w:r>
            <w:r>
              <w:rPr>
                <w:lang w:eastAsia="zh-CN"/>
              </w:rPr>
              <w:t>'</w:t>
            </w:r>
            <w:r w:rsidRPr="000D3CFB">
              <w:rPr>
                <w:lang w:eastAsia="zh-CN"/>
              </w:rPr>
              <w:t xml:space="preserve"> field in DCI</w:t>
            </w:r>
          </w:p>
        </w:tc>
        <w:tc>
          <w:tcPr>
            <w:tcW w:w="2410" w:type="dxa"/>
            <w:shd w:val="clear" w:color="auto" w:fill="E0E0E0"/>
            <w:vAlign w:val="center"/>
          </w:tcPr>
          <w:p w14:paraId="3D2568BA" w14:textId="77777777" w:rsidR="005915AC" w:rsidRPr="000D3CFB" w:rsidRDefault="005915AC" w:rsidP="00356BAE">
            <w:pPr>
              <w:pStyle w:val="TAH"/>
            </w:pPr>
            <w:r w:rsidRPr="000D3CFB">
              <w:rPr>
                <w:lang w:eastAsia="zh-CN"/>
              </w:rPr>
              <w:t xml:space="preserve">HARQ-ACK delay value when </w:t>
            </w:r>
            <w:r>
              <w:rPr>
                <w:i/>
                <w:lang w:eastAsia="zh-CN"/>
              </w:rPr>
              <w:t>'</w:t>
            </w:r>
            <w:r w:rsidRPr="000D3CFB">
              <w:rPr>
                <w:i/>
                <w:lang w:eastAsia="zh-CN"/>
              </w:rPr>
              <w:t>ce-SchedulingEnhancement</w:t>
            </w:r>
            <w:r>
              <w:rPr>
                <w:i/>
                <w:lang w:eastAsia="zh-CN"/>
              </w:rPr>
              <w:t>'</w:t>
            </w:r>
            <w:r w:rsidRPr="000D3CFB">
              <w:rPr>
                <w:i/>
                <w:lang w:eastAsia="zh-CN"/>
              </w:rPr>
              <w:t xml:space="preserve"> set to </w:t>
            </w:r>
            <w:r>
              <w:rPr>
                <w:i/>
                <w:lang w:eastAsia="zh-CN"/>
              </w:rPr>
              <w:t>'</w:t>
            </w:r>
            <w:r w:rsidRPr="000D3CFB">
              <w:rPr>
                <w:i/>
                <w:lang w:eastAsia="zh-CN"/>
              </w:rPr>
              <w:t>range1</w:t>
            </w:r>
            <w:r>
              <w:rPr>
                <w:i/>
                <w:lang w:eastAsia="zh-CN"/>
              </w:rPr>
              <w:t xml:space="preserve">' and </w:t>
            </w:r>
            <w:r>
              <w:rPr>
                <w:i/>
                <w:iCs/>
                <w:lang w:eastAsia="zh-CN"/>
              </w:rPr>
              <w:t xml:space="preserve">ce-pdsch-fourteenProcesses’ is not </w:t>
            </w:r>
            <w:r w:rsidRPr="000D3CFB">
              <w:rPr>
                <w:i/>
                <w:lang w:eastAsia="zh-CN"/>
              </w:rPr>
              <w:t>set</w:t>
            </w:r>
          </w:p>
        </w:tc>
        <w:tc>
          <w:tcPr>
            <w:tcW w:w="2410" w:type="dxa"/>
            <w:shd w:val="clear" w:color="auto" w:fill="E0E0E0"/>
            <w:vAlign w:val="center"/>
          </w:tcPr>
          <w:p w14:paraId="5F2F84C8" w14:textId="77777777" w:rsidR="005915AC" w:rsidRPr="000D3CFB" w:rsidRDefault="005915AC" w:rsidP="00356BAE">
            <w:pPr>
              <w:pStyle w:val="TAH"/>
              <w:rPr>
                <w:lang w:eastAsia="zh-CN"/>
              </w:rPr>
            </w:pPr>
            <w:r w:rsidRPr="000D3CFB">
              <w:rPr>
                <w:lang w:eastAsia="zh-CN"/>
              </w:rPr>
              <w:t>HARQ-ACK delay value when</w:t>
            </w:r>
            <w:r w:rsidRPr="000D3CFB">
              <w:rPr>
                <w:i/>
                <w:lang w:eastAsia="zh-CN"/>
              </w:rPr>
              <w:t xml:space="preserve"> </w:t>
            </w:r>
            <w:r>
              <w:rPr>
                <w:i/>
                <w:lang w:eastAsia="zh-CN"/>
              </w:rPr>
              <w:t>'</w:t>
            </w:r>
            <w:r w:rsidRPr="000D3CFB">
              <w:rPr>
                <w:i/>
                <w:lang w:eastAsia="zh-CN"/>
              </w:rPr>
              <w:t>ce-SchedulingEnhancement</w:t>
            </w:r>
            <w:r>
              <w:rPr>
                <w:i/>
                <w:lang w:eastAsia="zh-CN"/>
              </w:rPr>
              <w:t>'</w:t>
            </w:r>
            <w:r w:rsidRPr="000D3CFB">
              <w:rPr>
                <w:i/>
                <w:lang w:eastAsia="zh-CN"/>
              </w:rPr>
              <w:t xml:space="preserve"> set to </w:t>
            </w:r>
            <w:r>
              <w:rPr>
                <w:i/>
                <w:lang w:eastAsia="zh-CN"/>
              </w:rPr>
              <w:t>'</w:t>
            </w:r>
            <w:r w:rsidRPr="000D3CFB">
              <w:rPr>
                <w:i/>
                <w:lang w:eastAsia="zh-CN"/>
              </w:rPr>
              <w:t>range2</w:t>
            </w:r>
            <w:r>
              <w:rPr>
                <w:i/>
                <w:lang w:eastAsia="zh-CN"/>
              </w:rPr>
              <w:t xml:space="preserve">' </w:t>
            </w:r>
            <w:r>
              <w:rPr>
                <w:lang w:eastAsia="zh-CN"/>
              </w:rPr>
              <w:t xml:space="preserve">or </w:t>
            </w:r>
            <w:r>
              <w:rPr>
                <w:i/>
                <w:lang w:eastAsia="zh-CN"/>
              </w:rPr>
              <w:t>’ce-HARQ-AckBundling’</w:t>
            </w:r>
            <w:r>
              <w:rPr>
                <w:lang w:eastAsia="zh-CN"/>
              </w:rPr>
              <w:t xml:space="preserve"> is set </w:t>
            </w:r>
            <w:r>
              <w:rPr>
                <w:i/>
                <w:lang w:eastAsia="zh-CN"/>
              </w:rPr>
              <w:t xml:space="preserve">and </w:t>
            </w:r>
            <w:r>
              <w:rPr>
                <w:i/>
                <w:iCs/>
                <w:lang w:eastAsia="zh-CN"/>
              </w:rPr>
              <w:t xml:space="preserve">ce-pdsch-fourteenProcesses’ is not </w:t>
            </w:r>
            <w:r w:rsidRPr="000D3CFB">
              <w:rPr>
                <w:i/>
                <w:lang w:eastAsia="zh-CN"/>
              </w:rPr>
              <w:t>set</w:t>
            </w:r>
          </w:p>
        </w:tc>
        <w:tc>
          <w:tcPr>
            <w:tcW w:w="2410" w:type="dxa"/>
            <w:shd w:val="clear" w:color="auto" w:fill="E0E0E0"/>
          </w:tcPr>
          <w:p w14:paraId="3D05C4FF" w14:textId="77777777" w:rsidR="005915AC" w:rsidRPr="000D3CFB" w:rsidRDefault="005915AC" w:rsidP="00356BAE">
            <w:pPr>
              <w:pStyle w:val="TAH"/>
              <w:rPr>
                <w:lang w:eastAsia="zh-CN"/>
              </w:rPr>
            </w:pPr>
            <w:r w:rsidRPr="000D3CFB">
              <w:rPr>
                <w:lang w:eastAsia="zh-CN"/>
              </w:rPr>
              <w:t xml:space="preserve">HARQ-ACK delay value when </w:t>
            </w:r>
            <w:r>
              <w:rPr>
                <w:i/>
                <w:iCs/>
                <w:lang w:eastAsia="zh-CN"/>
              </w:rPr>
              <w:t xml:space="preserve">ce-pdsch-fourteenProcesses’ is </w:t>
            </w:r>
            <w:r w:rsidRPr="000D3CFB">
              <w:rPr>
                <w:i/>
                <w:lang w:eastAsia="zh-CN"/>
              </w:rPr>
              <w:t>set</w:t>
            </w:r>
          </w:p>
        </w:tc>
      </w:tr>
      <w:tr w:rsidR="005915AC" w:rsidRPr="000D3CFB" w14:paraId="09069790" w14:textId="77777777" w:rsidTr="00356BAE">
        <w:trPr>
          <w:cantSplit/>
          <w:jc w:val="center"/>
        </w:trPr>
        <w:tc>
          <w:tcPr>
            <w:tcW w:w="1954" w:type="dxa"/>
            <w:vAlign w:val="center"/>
          </w:tcPr>
          <w:p w14:paraId="7929E3C6" w14:textId="77777777" w:rsidR="005915AC" w:rsidRPr="000D3CFB" w:rsidRDefault="005915AC" w:rsidP="00356BAE">
            <w:pPr>
              <w:pStyle w:val="TAC"/>
            </w:pPr>
            <w:r w:rsidRPr="000D3CFB">
              <w:t>000</w:t>
            </w:r>
          </w:p>
        </w:tc>
        <w:tc>
          <w:tcPr>
            <w:tcW w:w="2410" w:type="dxa"/>
            <w:vAlign w:val="center"/>
          </w:tcPr>
          <w:p w14:paraId="57141006" w14:textId="77777777" w:rsidR="005915AC" w:rsidRPr="000D3CFB" w:rsidRDefault="005915AC" w:rsidP="00356BAE">
            <w:pPr>
              <w:pStyle w:val="TAC"/>
            </w:pPr>
            <w:r w:rsidRPr="000D3CFB">
              <w:t>4</w:t>
            </w:r>
          </w:p>
        </w:tc>
        <w:tc>
          <w:tcPr>
            <w:tcW w:w="2410" w:type="dxa"/>
            <w:vAlign w:val="center"/>
          </w:tcPr>
          <w:p w14:paraId="37B7A201" w14:textId="77777777" w:rsidR="005915AC" w:rsidRPr="000D3CFB" w:rsidRDefault="005915AC" w:rsidP="00356BAE">
            <w:pPr>
              <w:pStyle w:val="TAC"/>
              <w:rPr>
                <w:lang w:eastAsia="zh-CN"/>
              </w:rPr>
            </w:pPr>
            <w:r w:rsidRPr="000D3CFB">
              <w:rPr>
                <w:lang w:eastAsia="zh-CN"/>
              </w:rPr>
              <w:t>4</w:t>
            </w:r>
          </w:p>
        </w:tc>
        <w:tc>
          <w:tcPr>
            <w:tcW w:w="2410" w:type="dxa"/>
          </w:tcPr>
          <w:p w14:paraId="1ACEC274" w14:textId="77777777" w:rsidR="005915AC" w:rsidRPr="000D3CFB" w:rsidRDefault="005915AC" w:rsidP="00356BAE">
            <w:pPr>
              <w:pStyle w:val="TAC"/>
              <w:rPr>
                <w:lang w:eastAsia="zh-CN"/>
              </w:rPr>
            </w:pPr>
            <w:r>
              <w:rPr>
                <w:lang w:eastAsia="zh-CN"/>
              </w:rPr>
              <w:t>4</w:t>
            </w:r>
          </w:p>
        </w:tc>
      </w:tr>
      <w:tr w:rsidR="005915AC" w:rsidRPr="000D3CFB" w14:paraId="3FA2A65C" w14:textId="77777777" w:rsidTr="00356BAE">
        <w:trPr>
          <w:cantSplit/>
          <w:jc w:val="center"/>
        </w:trPr>
        <w:tc>
          <w:tcPr>
            <w:tcW w:w="1954" w:type="dxa"/>
            <w:vAlign w:val="center"/>
          </w:tcPr>
          <w:p w14:paraId="5CF1245C" w14:textId="77777777" w:rsidR="005915AC" w:rsidRPr="000D3CFB" w:rsidRDefault="005915AC" w:rsidP="00356BAE">
            <w:pPr>
              <w:pStyle w:val="TAC"/>
            </w:pPr>
            <w:r w:rsidRPr="000D3CFB">
              <w:t>001</w:t>
            </w:r>
          </w:p>
        </w:tc>
        <w:tc>
          <w:tcPr>
            <w:tcW w:w="2410" w:type="dxa"/>
            <w:vAlign w:val="center"/>
          </w:tcPr>
          <w:p w14:paraId="2A0CCE57" w14:textId="77777777" w:rsidR="005915AC" w:rsidRPr="000D3CFB" w:rsidRDefault="005915AC" w:rsidP="00356BAE">
            <w:pPr>
              <w:pStyle w:val="TAC"/>
            </w:pPr>
            <w:r w:rsidRPr="000D3CFB">
              <w:t>5</w:t>
            </w:r>
          </w:p>
        </w:tc>
        <w:tc>
          <w:tcPr>
            <w:tcW w:w="2410" w:type="dxa"/>
            <w:vAlign w:val="center"/>
          </w:tcPr>
          <w:p w14:paraId="4854AF2E" w14:textId="77777777" w:rsidR="005915AC" w:rsidRPr="000D3CFB" w:rsidRDefault="005915AC" w:rsidP="00356BAE">
            <w:pPr>
              <w:pStyle w:val="TAC"/>
              <w:rPr>
                <w:lang w:eastAsia="zh-CN"/>
              </w:rPr>
            </w:pPr>
            <w:r w:rsidRPr="000D3CFB">
              <w:rPr>
                <w:lang w:eastAsia="zh-CN"/>
              </w:rPr>
              <w:t>5</w:t>
            </w:r>
          </w:p>
        </w:tc>
        <w:tc>
          <w:tcPr>
            <w:tcW w:w="2410" w:type="dxa"/>
            <w:vAlign w:val="center"/>
          </w:tcPr>
          <w:p w14:paraId="73D14DCD" w14:textId="77777777" w:rsidR="005915AC" w:rsidRPr="000D3CFB" w:rsidRDefault="005915AC" w:rsidP="00356BAE">
            <w:pPr>
              <w:pStyle w:val="TAC"/>
              <w:rPr>
                <w:lang w:eastAsia="zh-CN"/>
              </w:rPr>
            </w:pPr>
            <w:r>
              <w:t>5</w:t>
            </w:r>
          </w:p>
        </w:tc>
      </w:tr>
      <w:tr w:rsidR="005915AC" w:rsidRPr="000D3CFB" w14:paraId="3DBA074B" w14:textId="77777777" w:rsidTr="00356BAE">
        <w:trPr>
          <w:cantSplit/>
          <w:jc w:val="center"/>
        </w:trPr>
        <w:tc>
          <w:tcPr>
            <w:tcW w:w="1954" w:type="dxa"/>
            <w:vAlign w:val="center"/>
          </w:tcPr>
          <w:p w14:paraId="5DD4FF0C" w14:textId="77777777" w:rsidR="005915AC" w:rsidRPr="000D3CFB" w:rsidRDefault="005915AC" w:rsidP="00356BAE">
            <w:pPr>
              <w:pStyle w:val="TAC"/>
            </w:pPr>
            <w:r w:rsidRPr="000D3CFB">
              <w:t>010</w:t>
            </w:r>
          </w:p>
        </w:tc>
        <w:tc>
          <w:tcPr>
            <w:tcW w:w="2410" w:type="dxa"/>
            <w:vAlign w:val="center"/>
          </w:tcPr>
          <w:p w14:paraId="4F495137" w14:textId="77777777" w:rsidR="005915AC" w:rsidRPr="000D3CFB" w:rsidRDefault="005915AC" w:rsidP="00356BAE">
            <w:pPr>
              <w:pStyle w:val="TAC"/>
            </w:pPr>
            <w:r w:rsidRPr="000D3CFB">
              <w:t>7</w:t>
            </w:r>
          </w:p>
        </w:tc>
        <w:tc>
          <w:tcPr>
            <w:tcW w:w="2410" w:type="dxa"/>
            <w:vAlign w:val="center"/>
          </w:tcPr>
          <w:p w14:paraId="4ABD8D5C" w14:textId="77777777" w:rsidR="005915AC" w:rsidRPr="000D3CFB" w:rsidRDefault="005915AC" w:rsidP="00356BAE">
            <w:pPr>
              <w:pStyle w:val="TAC"/>
              <w:rPr>
                <w:lang w:eastAsia="zh-CN"/>
              </w:rPr>
            </w:pPr>
            <w:r w:rsidRPr="000D3CFB">
              <w:rPr>
                <w:lang w:eastAsia="zh-CN"/>
              </w:rPr>
              <w:t>6</w:t>
            </w:r>
          </w:p>
        </w:tc>
        <w:tc>
          <w:tcPr>
            <w:tcW w:w="2410" w:type="dxa"/>
            <w:vAlign w:val="center"/>
          </w:tcPr>
          <w:p w14:paraId="64E4EF37" w14:textId="77777777" w:rsidR="005915AC" w:rsidRPr="000D3CFB" w:rsidRDefault="005915AC" w:rsidP="00356BAE">
            <w:pPr>
              <w:pStyle w:val="TAC"/>
              <w:rPr>
                <w:lang w:eastAsia="zh-CN"/>
              </w:rPr>
            </w:pPr>
            <w:r>
              <w:t>6</w:t>
            </w:r>
          </w:p>
        </w:tc>
      </w:tr>
      <w:tr w:rsidR="005915AC" w:rsidRPr="000D3CFB" w14:paraId="6F73E1DD" w14:textId="77777777" w:rsidTr="00356BAE">
        <w:trPr>
          <w:cantSplit/>
          <w:jc w:val="center"/>
        </w:trPr>
        <w:tc>
          <w:tcPr>
            <w:tcW w:w="1954" w:type="dxa"/>
            <w:vAlign w:val="center"/>
          </w:tcPr>
          <w:p w14:paraId="24B69AD2" w14:textId="77777777" w:rsidR="005915AC" w:rsidRPr="000D3CFB" w:rsidRDefault="005915AC" w:rsidP="00356BAE">
            <w:pPr>
              <w:pStyle w:val="TAC"/>
            </w:pPr>
            <w:r w:rsidRPr="000D3CFB">
              <w:t>011</w:t>
            </w:r>
          </w:p>
        </w:tc>
        <w:tc>
          <w:tcPr>
            <w:tcW w:w="2410" w:type="dxa"/>
            <w:vAlign w:val="center"/>
          </w:tcPr>
          <w:p w14:paraId="0C5E2436" w14:textId="77777777" w:rsidR="005915AC" w:rsidRPr="000D3CFB" w:rsidRDefault="005915AC" w:rsidP="00356BAE">
            <w:pPr>
              <w:pStyle w:val="TAC"/>
            </w:pPr>
            <w:r w:rsidRPr="000D3CFB">
              <w:t>9</w:t>
            </w:r>
          </w:p>
        </w:tc>
        <w:tc>
          <w:tcPr>
            <w:tcW w:w="2410" w:type="dxa"/>
            <w:vAlign w:val="center"/>
          </w:tcPr>
          <w:p w14:paraId="129FEEC2" w14:textId="77777777" w:rsidR="005915AC" w:rsidRPr="000D3CFB" w:rsidRDefault="005915AC" w:rsidP="00356BAE">
            <w:pPr>
              <w:pStyle w:val="TAC"/>
              <w:rPr>
                <w:lang w:eastAsia="zh-CN"/>
              </w:rPr>
            </w:pPr>
            <w:r w:rsidRPr="000D3CFB">
              <w:rPr>
                <w:lang w:eastAsia="zh-CN"/>
              </w:rPr>
              <w:t>7</w:t>
            </w:r>
          </w:p>
        </w:tc>
        <w:tc>
          <w:tcPr>
            <w:tcW w:w="2410" w:type="dxa"/>
            <w:vAlign w:val="center"/>
          </w:tcPr>
          <w:p w14:paraId="1C97325D" w14:textId="77777777" w:rsidR="005915AC" w:rsidRPr="000D3CFB" w:rsidRDefault="005915AC" w:rsidP="00356BAE">
            <w:pPr>
              <w:pStyle w:val="TAC"/>
              <w:rPr>
                <w:lang w:eastAsia="zh-CN"/>
              </w:rPr>
            </w:pPr>
            <w:r w:rsidRPr="000D3CFB">
              <w:t>7</w:t>
            </w:r>
          </w:p>
        </w:tc>
      </w:tr>
      <w:tr w:rsidR="005915AC" w:rsidRPr="000D3CFB" w14:paraId="65FE5F81" w14:textId="77777777" w:rsidTr="00356BAE">
        <w:trPr>
          <w:cantSplit/>
          <w:jc w:val="center"/>
        </w:trPr>
        <w:tc>
          <w:tcPr>
            <w:tcW w:w="1954" w:type="dxa"/>
            <w:vAlign w:val="center"/>
          </w:tcPr>
          <w:p w14:paraId="4BACD172" w14:textId="77777777" w:rsidR="005915AC" w:rsidRPr="000D3CFB" w:rsidRDefault="005915AC" w:rsidP="00356BAE">
            <w:pPr>
              <w:pStyle w:val="TAC"/>
            </w:pPr>
            <w:r w:rsidRPr="000D3CFB">
              <w:t>100</w:t>
            </w:r>
          </w:p>
        </w:tc>
        <w:tc>
          <w:tcPr>
            <w:tcW w:w="2410" w:type="dxa"/>
            <w:vAlign w:val="center"/>
          </w:tcPr>
          <w:p w14:paraId="3FEBED7D" w14:textId="77777777" w:rsidR="005915AC" w:rsidRPr="000D3CFB" w:rsidRDefault="005915AC" w:rsidP="00356BAE">
            <w:pPr>
              <w:pStyle w:val="TAC"/>
            </w:pPr>
            <w:r w:rsidRPr="000D3CFB">
              <w:t>11</w:t>
            </w:r>
          </w:p>
        </w:tc>
        <w:tc>
          <w:tcPr>
            <w:tcW w:w="2410" w:type="dxa"/>
            <w:vAlign w:val="center"/>
          </w:tcPr>
          <w:p w14:paraId="59029D8A" w14:textId="77777777" w:rsidR="005915AC" w:rsidRPr="000D3CFB" w:rsidRDefault="005915AC" w:rsidP="00356BAE">
            <w:pPr>
              <w:pStyle w:val="TAC"/>
              <w:rPr>
                <w:lang w:eastAsia="zh-CN"/>
              </w:rPr>
            </w:pPr>
            <w:r w:rsidRPr="000D3CFB">
              <w:rPr>
                <w:lang w:eastAsia="zh-CN"/>
              </w:rPr>
              <w:t>8</w:t>
            </w:r>
          </w:p>
        </w:tc>
        <w:tc>
          <w:tcPr>
            <w:tcW w:w="2410" w:type="dxa"/>
            <w:vAlign w:val="center"/>
          </w:tcPr>
          <w:p w14:paraId="54629BC3" w14:textId="77777777" w:rsidR="005915AC" w:rsidRPr="000D3CFB" w:rsidRDefault="005915AC" w:rsidP="00356BAE">
            <w:pPr>
              <w:pStyle w:val="TAC"/>
              <w:rPr>
                <w:lang w:eastAsia="zh-CN"/>
              </w:rPr>
            </w:pPr>
            <w:r w:rsidRPr="000D3CFB">
              <w:t>9</w:t>
            </w:r>
          </w:p>
        </w:tc>
      </w:tr>
      <w:tr w:rsidR="005915AC" w:rsidRPr="000D3CFB" w14:paraId="7846A244" w14:textId="77777777" w:rsidTr="00356BAE">
        <w:trPr>
          <w:cantSplit/>
          <w:jc w:val="center"/>
        </w:trPr>
        <w:tc>
          <w:tcPr>
            <w:tcW w:w="1954" w:type="dxa"/>
            <w:vAlign w:val="center"/>
          </w:tcPr>
          <w:p w14:paraId="6AA2C5A2" w14:textId="77777777" w:rsidR="005915AC" w:rsidRPr="000D3CFB" w:rsidRDefault="005915AC" w:rsidP="00356BAE">
            <w:pPr>
              <w:pStyle w:val="TAC"/>
            </w:pPr>
            <w:r w:rsidRPr="000D3CFB">
              <w:t>101</w:t>
            </w:r>
          </w:p>
        </w:tc>
        <w:tc>
          <w:tcPr>
            <w:tcW w:w="2410" w:type="dxa"/>
            <w:vAlign w:val="center"/>
          </w:tcPr>
          <w:p w14:paraId="0184B5AA" w14:textId="77777777" w:rsidR="005915AC" w:rsidRPr="000D3CFB" w:rsidRDefault="005915AC" w:rsidP="00356BAE">
            <w:pPr>
              <w:pStyle w:val="TAC"/>
            </w:pPr>
            <w:r w:rsidRPr="000D3CFB">
              <w:t>13</w:t>
            </w:r>
          </w:p>
        </w:tc>
        <w:tc>
          <w:tcPr>
            <w:tcW w:w="2410" w:type="dxa"/>
            <w:vAlign w:val="center"/>
          </w:tcPr>
          <w:p w14:paraId="5B39FE1E" w14:textId="77777777" w:rsidR="005915AC" w:rsidRPr="000D3CFB" w:rsidRDefault="005915AC" w:rsidP="00356BAE">
            <w:pPr>
              <w:pStyle w:val="TAC"/>
              <w:rPr>
                <w:lang w:eastAsia="zh-CN"/>
              </w:rPr>
            </w:pPr>
            <w:r w:rsidRPr="000D3CFB">
              <w:rPr>
                <w:lang w:eastAsia="zh-CN"/>
              </w:rPr>
              <w:t>9</w:t>
            </w:r>
          </w:p>
        </w:tc>
        <w:tc>
          <w:tcPr>
            <w:tcW w:w="2410" w:type="dxa"/>
            <w:vAlign w:val="center"/>
          </w:tcPr>
          <w:p w14:paraId="5AD6AA0D" w14:textId="77777777" w:rsidR="005915AC" w:rsidRPr="000D3CFB" w:rsidRDefault="005915AC" w:rsidP="00356BAE">
            <w:pPr>
              <w:pStyle w:val="TAC"/>
              <w:rPr>
                <w:lang w:eastAsia="zh-CN"/>
              </w:rPr>
            </w:pPr>
            <w:r w:rsidRPr="000D3CFB">
              <w:t>11</w:t>
            </w:r>
          </w:p>
        </w:tc>
      </w:tr>
      <w:tr w:rsidR="005915AC" w:rsidRPr="000D3CFB" w14:paraId="619ABCFD" w14:textId="77777777" w:rsidTr="00356BAE">
        <w:trPr>
          <w:cantSplit/>
          <w:jc w:val="center"/>
        </w:trPr>
        <w:tc>
          <w:tcPr>
            <w:tcW w:w="1954" w:type="dxa"/>
            <w:vAlign w:val="center"/>
          </w:tcPr>
          <w:p w14:paraId="48CBF9F9" w14:textId="77777777" w:rsidR="005915AC" w:rsidRPr="000D3CFB" w:rsidRDefault="005915AC" w:rsidP="00356BAE">
            <w:pPr>
              <w:pStyle w:val="TAC"/>
            </w:pPr>
            <w:r w:rsidRPr="000D3CFB">
              <w:t>110</w:t>
            </w:r>
          </w:p>
        </w:tc>
        <w:tc>
          <w:tcPr>
            <w:tcW w:w="2410" w:type="dxa"/>
            <w:vAlign w:val="center"/>
          </w:tcPr>
          <w:p w14:paraId="54419541" w14:textId="77777777" w:rsidR="005915AC" w:rsidRPr="000D3CFB" w:rsidRDefault="005915AC" w:rsidP="00356BAE">
            <w:pPr>
              <w:pStyle w:val="TAC"/>
            </w:pPr>
            <w:r w:rsidRPr="000D3CFB">
              <w:t>15</w:t>
            </w:r>
          </w:p>
        </w:tc>
        <w:tc>
          <w:tcPr>
            <w:tcW w:w="2410" w:type="dxa"/>
            <w:vAlign w:val="center"/>
          </w:tcPr>
          <w:p w14:paraId="7307C99C" w14:textId="77777777" w:rsidR="005915AC" w:rsidRPr="000D3CFB" w:rsidRDefault="005915AC" w:rsidP="00356BAE">
            <w:pPr>
              <w:pStyle w:val="TAC"/>
              <w:rPr>
                <w:lang w:eastAsia="zh-CN"/>
              </w:rPr>
            </w:pPr>
            <w:r w:rsidRPr="000D3CFB">
              <w:rPr>
                <w:lang w:eastAsia="zh-CN"/>
              </w:rPr>
              <w:t>10</w:t>
            </w:r>
          </w:p>
        </w:tc>
        <w:tc>
          <w:tcPr>
            <w:tcW w:w="2410" w:type="dxa"/>
            <w:vAlign w:val="center"/>
          </w:tcPr>
          <w:p w14:paraId="0CCE4E33" w14:textId="77777777" w:rsidR="005915AC" w:rsidRPr="000D3CFB" w:rsidRDefault="005915AC" w:rsidP="00356BAE">
            <w:pPr>
              <w:pStyle w:val="TAC"/>
              <w:rPr>
                <w:lang w:eastAsia="zh-CN"/>
              </w:rPr>
            </w:pPr>
            <w:r w:rsidRPr="000D3CFB">
              <w:t>13</w:t>
            </w:r>
          </w:p>
        </w:tc>
      </w:tr>
      <w:tr w:rsidR="005915AC" w:rsidRPr="000D3CFB" w14:paraId="66EA0D37" w14:textId="77777777" w:rsidTr="00356BAE">
        <w:trPr>
          <w:cantSplit/>
          <w:jc w:val="center"/>
        </w:trPr>
        <w:tc>
          <w:tcPr>
            <w:tcW w:w="1954" w:type="dxa"/>
            <w:vAlign w:val="center"/>
          </w:tcPr>
          <w:p w14:paraId="0851142C" w14:textId="77777777" w:rsidR="005915AC" w:rsidRPr="000D3CFB" w:rsidRDefault="005915AC" w:rsidP="00356BAE">
            <w:pPr>
              <w:pStyle w:val="TAC"/>
            </w:pPr>
            <w:r w:rsidRPr="000D3CFB">
              <w:t>111</w:t>
            </w:r>
          </w:p>
        </w:tc>
        <w:tc>
          <w:tcPr>
            <w:tcW w:w="2410" w:type="dxa"/>
            <w:vAlign w:val="center"/>
          </w:tcPr>
          <w:p w14:paraId="297FA2CB" w14:textId="77777777" w:rsidR="005915AC" w:rsidRPr="000D3CFB" w:rsidRDefault="005915AC" w:rsidP="00356BAE">
            <w:pPr>
              <w:pStyle w:val="TAC"/>
            </w:pPr>
            <w:r w:rsidRPr="000D3CFB">
              <w:t>17</w:t>
            </w:r>
          </w:p>
        </w:tc>
        <w:tc>
          <w:tcPr>
            <w:tcW w:w="2410" w:type="dxa"/>
            <w:vAlign w:val="center"/>
          </w:tcPr>
          <w:p w14:paraId="2095122D" w14:textId="77777777" w:rsidR="005915AC" w:rsidRPr="000D3CFB" w:rsidRDefault="005915AC" w:rsidP="00356BAE">
            <w:pPr>
              <w:pStyle w:val="TAC"/>
              <w:rPr>
                <w:lang w:eastAsia="zh-CN"/>
              </w:rPr>
            </w:pPr>
            <w:r w:rsidRPr="000D3CFB">
              <w:rPr>
                <w:lang w:eastAsia="zh-CN"/>
              </w:rPr>
              <w:t>11</w:t>
            </w:r>
          </w:p>
        </w:tc>
        <w:tc>
          <w:tcPr>
            <w:tcW w:w="2410" w:type="dxa"/>
            <w:vAlign w:val="center"/>
          </w:tcPr>
          <w:p w14:paraId="11E70651" w14:textId="77777777" w:rsidR="005915AC" w:rsidRPr="000D3CFB" w:rsidRDefault="005915AC" w:rsidP="00356BAE">
            <w:pPr>
              <w:pStyle w:val="TAC"/>
              <w:rPr>
                <w:lang w:eastAsia="zh-CN"/>
              </w:rPr>
            </w:pPr>
            <w:r w:rsidRPr="000D3CFB">
              <w:t>15</w:t>
            </w:r>
          </w:p>
        </w:tc>
      </w:tr>
    </w:tbl>
    <w:p w14:paraId="71799A04" w14:textId="77777777" w:rsidR="005915AC" w:rsidRDefault="005915AC" w:rsidP="00CD6FCE">
      <w:pPr>
        <w:rPr>
          <w:lang w:val="en-GB"/>
        </w:rPr>
      </w:pPr>
    </w:p>
    <w:p w14:paraId="61A7363E" w14:textId="6D492B9A" w:rsidR="00CD6FCE" w:rsidRPr="005915AC" w:rsidRDefault="005915AC" w:rsidP="00CD6FCE">
      <w:pPr>
        <w:rPr>
          <w:lang w:val="en-GB"/>
        </w:rPr>
      </w:pPr>
      <w:r>
        <w:rPr>
          <w:lang w:val="en-GB"/>
        </w:rPr>
        <w:t>Both Option 1 and Option 2 imply supporting 14 HARQ processes and support of scheduling delay of 7.</w:t>
      </w:r>
    </w:p>
    <w:p w14:paraId="1EA6D89F" w14:textId="756AA3EC" w:rsidR="003D6537" w:rsidRDefault="003D6537" w:rsidP="003D6537">
      <w:pPr>
        <w:rPr>
          <w:b/>
          <w:bCs/>
          <w:lang w:val="en-GB"/>
        </w:rPr>
      </w:pPr>
      <w:r>
        <w:rPr>
          <w:b/>
          <w:bCs/>
          <w:u w:val="single"/>
          <w:lang w:val="en-GB"/>
        </w:rPr>
        <w:t>Proposal 1:</w:t>
      </w:r>
      <w:r>
        <w:rPr>
          <w:b/>
          <w:bCs/>
          <w:lang w:val="en-GB"/>
        </w:rPr>
        <w:t xml:space="preserve"> Introduce support of higher peak data rate for Cat-M1 UEs in HD-FDD by means of the following:</w:t>
      </w:r>
    </w:p>
    <w:p w14:paraId="01D11066" w14:textId="77777777" w:rsidR="003D6537" w:rsidRDefault="003D6537" w:rsidP="003D6537">
      <w:pPr>
        <w:pStyle w:val="ListParagraph"/>
        <w:numPr>
          <w:ilvl w:val="0"/>
          <w:numId w:val="35"/>
        </w:numPr>
        <w:spacing w:line="252" w:lineRule="auto"/>
        <w:rPr>
          <w:b/>
          <w:bCs/>
          <w:lang w:val="en-GB"/>
        </w:rPr>
      </w:pPr>
      <w:r>
        <w:rPr>
          <w:b/>
          <w:bCs/>
          <w:lang w:val="en-GB"/>
        </w:rPr>
        <w:t>Support of 14 HARQ processes</w:t>
      </w:r>
    </w:p>
    <w:p w14:paraId="4C6EDB37" w14:textId="77777777" w:rsidR="003D6537" w:rsidRDefault="003D6537" w:rsidP="003D6537">
      <w:pPr>
        <w:pStyle w:val="ListParagraph"/>
        <w:numPr>
          <w:ilvl w:val="0"/>
          <w:numId w:val="35"/>
        </w:numPr>
        <w:spacing w:line="252" w:lineRule="auto"/>
        <w:rPr>
          <w:b/>
          <w:bCs/>
          <w:lang w:val="en-GB"/>
        </w:rPr>
      </w:pPr>
      <w:r>
        <w:rPr>
          <w:b/>
          <w:bCs/>
          <w:lang w:val="en-GB"/>
        </w:rPr>
        <w:t xml:space="preserve">Support of </w:t>
      </w:r>
      <w:r w:rsidRPr="00BE0022">
        <w:rPr>
          <w:b/>
          <w:bCs/>
          <w:lang w:val="en-GB"/>
        </w:rPr>
        <w:t>additional</w:t>
      </w:r>
      <w:r>
        <w:rPr>
          <w:b/>
          <w:bCs/>
          <w:lang w:val="en-GB"/>
        </w:rPr>
        <w:t xml:space="preserve"> scheduling delay </w:t>
      </w:r>
      <w:r w:rsidRPr="00BE0022">
        <w:rPr>
          <w:b/>
          <w:bCs/>
          <w:lang w:val="en-GB"/>
        </w:rPr>
        <w:t>of 7 for</w:t>
      </w:r>
      <w:r>
        <w:rPr>
          <w:b/>
          <w:bCs/>
          <w:lang w:val="en-GB"/>
        </w:rPr>
        <w:t xml:space="preserve"> PDSCH </w:t>
      </w:r>
    </w:p>
    <w:p w14:paraId="53DCB5BB" w14:textId="171F7D56" w:rsidR="003D6537" w:rsidRDefault="003D6537" w:rsidP="003D6537">
      <w:pPr>
        <w:pStyle w:val="ListParagraph"/>
        <w:numPr>
          <w:ilvl w:val="0"/>
          <w:numId w:val="35"/>
        </w:numPr>
        <w:spacing w:line="252" w:lineRule="auto"/>
        <w:rPr>
          <w:b/>
          <w:bCs/>
          <w:lang w:val="en-GB"/>
        </w:rPr>
      </w:pPr>
      <w:r>
        <w:rPr>
          <w:b/>
          <w:bCs/>
          <w:lang w:val="en-GB"/>
        </w:rPr>
        <w:t>TPs to be agreed during RAN1#98</w:t>
      </w:r>
      <w:r w:rsidR="005915AC">
        <w:rPr>
          <w:b/>
          <w:bCs/>
          <w:lang w:val="en-GB"/>
        </w:rPr>
        <w:t>b</w:t>
      </w:r>
      <w:r>
        <w:rPr>
          <w:b/>
          <w:bCs/>
          <w:lang w:val="en-GB"/>
        </w:rPr>
        <w:t>, taking as baseline</w:t>
      </w:r>
      <w:r w:rsidR="005915AC">
        <w:rPr>
          <w:b/>
          <w:bCs/>
          <w:lang w:val="en-GB"/>
        </w:rPr>
        <w:t xml:space="preserve"> Option 2 attached to this contribution.</w:t>
      </w:r>
    </w:p>
    <w:p w14:paraId="3CEF78E0" w14:textId="77777777" w:rsidR="003D6537" w:rsidRDefault="003D6537" w:rsidP="00CD6FCE">
      <w:pPr>
        <w:rPr>
          <w:b/>
          <w:bCs/>
          <w:lang w:val="en-GB"/>
        </w:rPr>
      </w:pPr>
    </w:p>
    <w:p w14:paraId="0B8D85D7" w14:textId="42A8D242" w:rsidR="007A52DE" w:rsidRDefault="007A52DE" w:rsidP="00CD6FCE">
      <w:pPr>
        <w:rPr>
          <w:lang w:val="en-GB"/>
        </w:rPr>
      </w:pPr>
      <w:r>
        <w:rPr>
          <w:lang w:val="en-GB"/>
        </w:rPr>
        <w:t>Note that these changes do not require an increase of the soft buffer size (we keep the same one as Cat-M1).</w:t>
      </w:r>
    </w:p>
    <w:p w14:paraId="211E1049" w14:textId="194F33D5" w:rsidR="00A65E7F" w:rsidRDefault="00A65E7F" w:rsidP="00CD6FCE">
      <w:pPr>
        <w:rPr>
          <w:lang w:val="en-GB"/>
        </w:rPr>
      </w:pPr>
      <w:r w:rsidRPr="00A65E7F">
        <w:rPr>
          <w:lang w:val="en-GB"/>
        </w:rPr>
        <w:t>With</w:t>
      </w:r>
      <w:r>
        <w:rPr>
          <w:lang w:val="en-GB"/>
        </w:rPr>
        <w:t xml:space="preserve"> respect to the impact to other working groups, the only impact would be to RAN2: introduce new UE capability and configuration.</w:t>
      </w:r>
    </w:p>
    <w:p w14:paraId="2069B7AC" w14:textId="4828E251" w:rsidR="00A65E7F" w:rsidRDefault="00A65E7F" w:rsidP="00CD6FCE">
      <w:pPr>
        <w:rPr>
          <w:b/>
          <w:bCs/>
          <w:lang w:val="en-GB"/>
        </w:rPr>
      </w:pPr>
      <w:r w:rsidRPr="00A65E7F">
        <w:rPr>
          <w:b/>
          <w:bCs/>
          <w:u w:val="single"/>
          <w:lang w:val="en-GB"/>
        </w:rPr>
        <w:t>Proposal 2:</w:t>
      </w:r>
      <w:r>
        <w:rPr>
          <w:b/>
          <w:bCs/>
          <w:lang w:val="en-GB"/>
        </w:rPr>
        <w:t xml:space="preserve"> Introduce two new RRC parameters for supporting </w:t>
      </w:r>
      <w:r w:rsidR="007A52DE">
        <w:rPr>
          <w:b/>
          <w:bCs/>
          <w:lang w:val="en-GB"/>
        </w:rPr>
        <w:t xml:space="preserve">14 HARQ processes with </w:t>
      </w:r>
      <w:r>
        <w:rPr>
          <w:b/>
          <w:bCs/>
          <w:lang w:val="en-GB"/>
        </w:rPr>
        <w:t>higher peak data rate:</w:t>
      </w:r>
    </w:p>
    <w:p w14:paraId="077FF8B3" w14:textId="2EE4ACD4" w:rsidR="00A65E7F" w:rsidRPr="003B03D6" w:rsidRDefault="003B03D6" w:rsidP="00A65E7F">
      <w:pPr>
        <w:pStyle w:val="ListParagraph"/>
        <w:numPr>
          <w:ilvl w:val="0"/>
          <w:numId w:val="32"/>
        </w:numPr>
        <w:rPr>
          <w:b/>
          <w:bCs/>
          <w:lang w:val="en-GB"/>
        </w:rPr>
      </w:pPr>
      <w:r>
        <w:rPr>
          <w:b/>
          <w:bCs/>
          <w:lang w:val="en-GB"/>
        </w:rPr>
        <w:lastRenderedPageBreak/>
        <w:t xml:space="preserve">UE capability </w:t>
      </w:r>
      <w:r w:rsidR="007A52DE" w:rsidRPr="007A52DE">
        <w:rPr>
          <w:b/>
          <w:bCs/>
          <w:i/>
          <w:iCs/>
          <w:lang w:val="en-GB"/>
        </w:rPr>
        <w:t>ce-pdsch-fourteenProcesses</w:t>
      </w:r>
    </w:p>
    <w:p w14:paraId="256C950E" w14:textId="0ED77DD8" w:rsidR="003B03D6" w:rsidRPr="007A52DE" w:rsidRDefault="003B03D6" w:rsidP="00A65E7F">
      <w:pPr>
        <w:pStyle w:val="ListParagraph"/>
        <w:numPr>
          <w:ilvl w:val="0"/>
          <w:numId w:val="32"/>
        </w:numPr>
        <w:rPr>
          <w:b/>
          <w:bCs/>
          <w:lang w:val="en-GB"/>
        </w:rPr>
      </w:pPr>
      <w:r>
        <w:rPr>
          <w:b/>
          <w:bCs/>
          <w:lang w:val="en-GB"/>
        </w:rPr>
        <w:t xml:space="preserve">RRC configuration </w:t>
      </w:r>
      <w:r w:rsidR="007A52DE" w:rsidRPr="007A52DE">
        <w:rPr>
          <w:b/>
          <w:bCs/>
          <w:i/>
          <w:iCs/>
          <w:lang w:val="en-GB"/>
        </w:rPr>
        <w:t>ce-pdsch-fourteenProcesses</w:t>
      </w:r>
    </w:p>
    <w:p w14:paraId="6AA07282" w14:textId="512FBFE1" w:rsidR="007A52DE" w:rsidRDefault="007A52DE" w:rsidP="007A52DE">
      <w:pPr>
        <w:rPr>
          <w:lang w:val="en-GB"/>
        </w:rPr>
      </w:pPr>
    </w:p>
    <w:p w14:paraId="02E1A0D9" w14:textId="4E54F35C" w:rsidR="00D74B1B" w:rsidRDefault="00D74B1B" w:rsidP="00D74B1B">
      <w:pPr>
        <w:pStyle w:val="Heading1"/>
        <w:numPr>
          <w:ilvl w:val="0"/>
          <w:numId w:val="18"/>
        </w:numPr>
        <w:tabs>
          <w:tab w:val="clear" w:pos="1140"/>
          <w:tab w:val="num" w:pos="720"/>
        </w:tabs>
        <w:ind w:left="720" w:hanging="720"/>
        <w:jc w:val="both"/>
      </w:pPr>
      <w:r>
        <w:t>Analysis of RAN2 impact</w:t>
      </w:r>
    </w:p>
    <w:p w14:paraId="2FE0ECB6" w14:textId="3EF23750" w:rsidR="00D74B1B" w:rsidRDefault="00D74B1B" w:rsidP="007A52DE">
      <w:pPr>
        <w:rPr>
          <w:lang w:val="en-GB"/>
        </w:rPr>
      </w:pPr>
      <w:r>
        <w:rPr>
          <w:lang w:val="en-GB"/>
        </w:rPr>
        <w:t xml:space="preserve">In </w:t>
      </w:r>
      <w:r w:rsidR="00A22779">
        <w:rPr>
          <w:lang w:val="en-GB"/>
        </w:rPr>
        <w:t>[1]</w:t>
      </w:r>
      <w:r>
        <w:rPr>
          <w:lang w:val="en-GB"/>
        </w:rPr>
        <w:t>, it is argued that:</w:t>
      </w:r>
    </w:p>
    <w:p w14:paraId="78714818" w14:textId="77777777" w:rsidR="00D74B1B" w:rsidRPr="00725537" w:rsidRDefault="00D74B1B" w:rsidP="00725537">
      <w:pPr>
        <w:ind w:left="288"/>
        <w:rPr>
          <w:i/>
          <w:iCs/>
          <w:lang w:val="en-GB" w:eastAsia="zh-CN"/>
        </w:rPr>
      </w:pPr>
      <w:r w:rsidRPr="00725537">
        <w:rPr>
          <w:i/>
          <w:iCs/>
          <w:lang w:val="en-GB" w:eastAsia="zh-CN"/>
        </w:rPr>
        <w:t>Besides the impacts to RAN1 spec, the HARQ RTT timer in RAN2 also needs to be discussed and updated accordingly, as the scheduling timing and the HARQ-ARQ delay is different from currently supported if 14 HARQ processes are introduced. It is unlikely therefore that this proposal meets the rules of TEI. The modification to the current spec will increase the workload of the specification and will influence the implementation of the eNB.</w:t>
      </w:r>
    </w:p>
    <w:p w14:paraId="752B3503" w14:textId="0BDEEC44" w:rsidR="00D74B1B" w:rsidRDefault="007860C6" w:rsidP="007A52DE">
      <w:pPr>
        <w:rPr>
          <w:lang w:val="en-GB"/>
        </w:rPr>
      </w:pPr>
      <w:r>
        <w:rPr>
          <w:lang w:val="en-GB"/>
        </w:rPr>
        <w:t>From the definition in TS 36.321, the HARQ RTT timer is defined as follows:</w:t>
      </w:r>
    </w:p>
    <w:p w14:paraId="1CA6849D" w14:textId="77777777" w:rsidR="007860C6" w:rsidRPr="00725537" w:rsidRDefault="007860C6" w:rsidP="00725537">
      <w:pPr>
        <w:ind w:left="288"/>
        <w:rPr>
          <w:i/>
          <w:iCs/>
          <w:noProof/>
        </w:rPr>
      </w:pPr>
      <w:r w:rsidRPr="00725537">
        <w:rPr>
          <w:b/>
          <w:i/>
          <w:iCs/>
          <w:noProof/>
        </w:rPr>
        <w:t xml:space="preserve">HARQ </w:t>
      </w:r>
      <w:smartTag w:uri="urn:schemas-microsoft-com:office:smarttags" w:element="PersonName">
        <w:r w:rsidRPr="00725537">
          <w:rPr>
            <w:b/>
            <w:i/>
            <w:iCs/>
            <w:noProof/>
          </w:rPr>
          <w:t>RT</w:t>
        </w:r>
      </w:smartTag>
      <w:r w:rsidRPr="00725537">
        <w:rPr>
          <w:b/>
          <w:i/>
          <w:iCs/>
          <w:noProof/>
        </w:rPr>
        <w:t>T Timer</w:t>
      </w:r>
      <w:r w:rsidRPr="00725537">
        <w:rPr>
          <w:i/>
          <w:iCs/>
          <w:noProof/>
        </w:rPr>
        <w:t>: This parameter specifies the minimum amount of subframe(s) before a DL assignment for HARQ retransmission is expected by the MAC entity.</w:t>
      </w:r>
    </w:p>
    <w:p w14:paraId="021AB0E4" w14:textId="30DC0D09" w:rsidR="007860C6" w:rsidRDefault="007860C6" w:rsidP="007A52DE">
      <w:r>
        <w:t xml:space="preserve">And the values for this timer </w:t>
      </w:r>
      <w:r w:rsidR="000D111E">
        <w:t xml:space="preserve">in TS 36.321 </w:t>
      </w:r>
      <w:r>
        <w:t xml:space="preserve">are </w:t>
      </w:r>
      <w:r w:rsidR="000D111E">
        <w:t xml:space="preserve">specified </w:t>
      </w:r>
      <w:r>
        <w:t>as (including only FDD</w:t>
      </w:r>
      <w:r w:rsidR="00A22779">
        <w:t xml:space="preserve"> part for simplicity, emphasis added):</w:t>
      </w:r>
    </w:p>
    <w:p w14:paraId="73D3D916" w14:textId="213C0E9D" w:rsidR="00A22779" w:rsidRPr="00725537" w:rsidRDefault="00A22779" w:rsidP="00725537">
      <w:pPr>
        <w:ind w:left="288"/>
        <w:rPr>
          <w:i/>
          <w:iCs/>
        </w:rPr>
      </w:pPr>
      <w:r w:rsidRPr="00725537">
        <w:rPr>
          <w:i/>
          <w:iCs/>
          <w:noProof/>
        </w:rPr>
        <w:t xml:space="preserve">For BL UEs and UEs in enhanced coverage, </w:t>
      </w:r>
      <w:r w:rsidRPr="00725537">
        <w:rPr>
          <w:rFonts w:eastAsia="Malgun Gothic"/>
          <w:i/>
          <w:iCs/>
        </w:rPr>
        <w:t xml:space="preserve">HARQ RTT </w:t>
      </w:r>
      <w:r w:rsidRPr="00725537">
        <w:rPr>
          <w:rFonts w:eastAsia="Malgun Gothic"/>
          <w:b/>
          <w:bCs/>
          <w:i/>
          <w:iCs/>
        </w:rPr>
        <w:t>Timer corresponds to 7 + N where N</w:t>
      </w:r>
      <w:r w:rsidRPr="00725537">
        <w:rPr>
          <w:rFonts w:eastAsia="Malgun Gothic"/>
          <w:i/>
          <w:iCs/>
        </w:rPr>
        <w:t xml:space="preserve"> is the used PUCCH repetition factor, where only valid (configured) UL subframes as configured by upper layers in </w:t>
      </w:r>
      <w:r w:rsidRPr="00A22779">
        <w:rPr>
          <w:i/>
          <w:iCs/>
        </w:rPr>
        <w:t>fdd-UplinkSubframeBitmapBR</w:t>
      </w:r>
      <w:r w:rsidRPr="00725537">
        <w:rPr>
          <w:i/>
          <w:iCs/>
        </w:rPr>
        <w:t xml:space="preserve"> </w:t>
      </w:r>
      <w:r w:rsidRPr="00725537">
        <w:rPr>
          <w:rFonts w:eastAsia="Malgun Gothic"/>
          <w:i/>
          <w:iCs/>
        </w:rPr>
        <w:t>are counted</w:t>
      </w:r>
    </w:p>
    <w:p w14:paraId="4F46B967" w14:textId="77777777" w:rsidR="000D111E" w:rsidRDefault="000D111E" w:rsidP="007A52DE">
      <w:pPr>
        <w:rPr>
          <w:lang w:val="en-GB"/>
        </w:rPr>
      </w:pPr>
    </w:p>
    <w:p w14:paraId="25906A8F" w14:textId="545EAE04" w:rsidR="00D74B1B" w:rsidRDefault="00A22779" w:rsidP="007A52DE">
      <w:pPr>
        <w:rPr>
          <w:lang w:val="en-GB"/>
        </w:rPr>
      </w:pPr>
      <w:r>
        <w:rPr>
          <w:lang w:val="en-GB"/>
        </w:rPr>
        <w:t xml:space="preserve">The HARQ RTT timer measures the minimum time between the last subframe of PDSCH and the first subframe for which an MPDCCH for retransmission may be received. This value does not depend on the scheduling delay for PDSCH, but only on the HARQ-ACK delay. We would like to note that </w:t>
      </w:r>
      <w:r w:rsidRPr="00725537">
        <w:rPr>
          <w:b/>
          <w:bCs/>
          <w:lang w:val="en-GB"/>
        </w:rPr>
        <w:t>HARQ-ACK delay is not a new feature introduced with this TEI</w:t>
      </w:r>
      <w:r>
        <w:rPr>
          <w:lang w:val="en-GB"/>
        </w:rPr>
        <w:t xml:space="preserve"> proposal, but it has been present since Rel-14 when HARQ-ACK delay and TTI bundling were introduced. We would also like to note that the introduction of these features in Rel-14 did not add a change to TS 36.321. In summary</w:t>
      </w:r>
      <w:r w:rsidR="00D93FC7">
        <w:rPr>
          <w:lang w:val="en-GB"/>
        </w:rPr>
        <w:t>, we make the following observation:</w:t>
      </w:r>
    </w:p>
    <w:p w14:paraId="4C28FA55" w14:textId="37393784" w:rsidR="00D93FC7" w:rsidRPr="00725537" w:rsidRDefault="00D93FC7" w:rsidP="007A52DE">
      <w:pPr>
        <w:rPr>
          <w:b/>
          <w:bCs/>
          <w:u w:val="single"/>
          <w:lang w:val="en-GB"/>
        </w:rPr>
      </w:pPr>
      <w:r w:rsidRPr="00725537">
        <w:rPr>
          <w:b/>
          <w:bCs/>
          <w:u w:val="single"/>
          <w:lang w:val="en-GB"/>
        </w:rPr>
        <w:t>Observation 1:</w:t>
      </w:r>
    </w:p>
    <w:p w14:paraId="06AEE390" w14:textId="383A8450" w:rsidR="000D111E" w:rsidRDefault="00A22779" w:rsidP="00A22779">
      <w:pPr>
        <w:ind w:firstLine="288"/>
        <w:rPr>
          <w:b/>
          <w:bCs/>
          <w:lang w:val="en-GB"/>
        </w:rPr>
      </w:pPr>
      <w:r w:rsidRPr="00725537">
        <w:rPr>
          <w:b/>
          <w:bCs/>
          <w:lang w:val="en-GB"/>
        </w:rPr>
        <w:t xml:space="preserve">- If </w:t>
      </w:r>
      <w:r w:rsidR="000D111E" w:rsidRPr="00E758E9">
        <w:rPr>
          <w:b/>
          <w:bCs/>
          <w:lang w:val="en-GB"/>
        </w:rPr>
        <w:t xml:space="preserve">the sourcing company of [1] </w:t>
      </w:r>
      <w:r w:rsidR="000D111E">
        <w:rPr>
          <w:b/>
          <w:bCs/>
          <w:lang w:val="en-GB"/>
        </w:rPr>
        <w:t xml:space="preserve">believes </w:t>
      </w:r>
      <w:r w:rsidRPr="00725537">
        <w:rPr>
          <w:b/>
          <w:bCs/>
          <w:lang w:val="en-GB"/>
        </w:rPr>
        <w:t xml:space="preserve">the </w:t>
      </w:r>
      <w:r w:rsidR="000D111E">
        <w:rPr>
          <w:b/>
          <w:bCs/>
          <w:lang w:val="en-GB"/>
        </w:rPr>
        <w:t xml:space="preserve">dynamic </w:t>
      </w:r>
      <w:r w:rsidRPr="00725537">
        <w:rPr>
          <w:b/>
          <w:bCs/>
          <w:lang w:val="en-GB"/>
        </w:rPr>
        <w:t>HARQ-ACK delay</w:t>
      </w:r>
      <w:r w:rsidR="000D111E">
        <w:rPr>
          <w:b/>
          <w:bCs/>
          <w:lang w:val="en-GB"/>
        </w:rPr>
        <w:t xml:space="preserve"> (introduced in Rel-14)</w:t>
      </w:r>
      <w:r w:rsidRPr="00725537">
        <w:rPr>
          <w:b/>
          <w:bCs/>
          <w:lang w:val="en-GB"/>
        </w:rPr>
        <w:t xml:space="preserve"> is seen to require a modification to the HARQ RTT timer, </w:t>
      </w:r>
      <w:r w:rsidR="000D111E">
        <w:rPr>
          <w:b/>
          <w:bCs/>
          <w:lang w:val="en-GB"/>
        </w:rPr>
        <w:t>it is suggested to</w:t>
      </w:r>
      <w:r w:rsidRPr="00725537">
        <w:rPr>
          <w:b/>
          <w:bCs/>
          <w:lang w:val="en-GB"/>
        </w:rPr>
        <w:t xml:space="preserve"> </w:t>
      </w:r>
      <w:r w:rsidR="00D93FC7">
        <w:rPr>
          <w:b/>
          <w:bCs/>
          <w:lang w:val="en-GB"/>
        </w:rPr>
        <w:t>prepare</w:t>
      </w:r>
      <w:r w:rsidRPr="00725537">
        <w:rPr>
          <w:b/>
          <w:bCs/>
          <w:lang w:val="en-GB"/>
        </w:rPr>
        <w:t xml:space="preserve"> a Rel-14 CR to TS 36.321 </w:t>
      </w:r>
      <w:r w:rsidR="00D93FC7" w:rsidRPr="00725537">
        <w:rPr>
          <w:b/>
          <w:bCs/>
          <w:lang w:val="en-GB"/>
        </w:rPr>
        <w:t xml:space="preserve">to </w:t>
      </w:r>
      <w:r w:rsidRPr="00725537">
        <w:rPr>
          <w:b/>
          <w:bCs/>
          <w:lang w:val="en-GB"/>
        </w:rPr>
        <w:t xml:space="preserve">include the HARQ-ACK delay in the HARQ RTT timer. </w:t>
      </w:r>
    </w:p>
    <w:p w14:paraId="35CB8C15" w14:textId="040B1126" w:rsidR="00A22779" w:rsidRPr="00725537" w:rsidRDefault="00A22779" w:rsidP="00725537">
      <w:pPr>
        <w:pStyle w:val="ListParagraph"/>
        <w:numPr>
          <w:ilvl w:val="0"/>
          <w:numId w:val="36"/>
        </w:numPr>
        <w:rPr>
          <w:b/>
          <w:bCs/>
          <w:lang w:val="en-GB"/>
        </w:rPr>
      </w:pPr>
      <w:r w:rsidRPr="00725537">
        <w:rPr>
          <w:b/>
          <w:bCs/>
          <w:lang w:val="en-GB"/>
        </w:rPr>
        <w:t xml:space="preserve">If that </w:t>
      </w:r>
      <w:r w:rsidR="002E557F">
        <w:rPr>
          <w:b/>
          <w:bCs/>
          <w:lang w:val="en-GB"/>
        </w:rPr>
        <w:t xml:space="preserve">Rel-14 </w:t>
      </w:r>
      <w:r w:rsidRPr="00725537">
        <w:rPr>
          <w:b/>
          <w:bCs/>
          <w:lang w:val="en-GB"/>
        </w:rPr>
        <w:t xml:space="preserve">CR is agreed, </w:t>
      </w:r>
      <w:r w:rsidR="002E557F">
        <w:rPr>
          <w:b/>
          <w:bCs/>
          <w:lang w:val="en-GB"/>
        </w:rPr>
        <w:t xml:space="preserve">i.e., </w:t>
      </w:r>
      <w:r w:rsidR="002E557F" w:rsidRPr="00E758E9">
        <w:rPr>
          <w:b/>
          <w:bCs/>
          <w:lang w:val="en-GB"/>
        </w:rPr>
        <w:t xml:space="preserve">dynamic HARQ-ACK delay </w:t>
      </w:r>
      <w:r w:rsidR="002E557F">
        <w:rPr>
          <w:b/>
          <w:bCs/>
          <w:lang w:val="en-GB"/>
        </w:rPr>
        <w:t xml:space="preserve">in Rel-14 </w:t>
      </w:r>
      <w:r w:rsidR="002E557F" w:rsidRPr="00E758E9">
        <w:rPr>
          <w:b/>
          <w:bCs/>
          <w:lang w:val="en-GB"/>
        </w:rPr>
        <w:t>is seen to require a modification to the HARQ RTT timer</w:t>
      </w:r>
      <w:r w:rsidR="002E557F">
        <w:rPr>
          <w:b/>
          <w:bCs/>
          <w:lang w:val="en-GB"/>
        </w:rPr>
        <w:t>,</w:t>
      </w:r>
      <w:r w:rsidR="002E557F" w:rsidRPr="00E30532" w:rsidDel="002E557F">
        <w:rPr>
          <w:b/>
          <w:bCs/>
          <w:lang w:val="en-GB"/>
        </w:rPr>
        <w:t xml:space="preserve"> </w:t>
      </w:r>
      <w:r w:rsidRPr="00725537">
        <w:rPr>
          <w:b/>
          <w:bCs/>
          <w:lang w:val="en-GB"/>
        </w:rPr>
        <w:t xml:space="preserve"> this TEI (which </w:t>
      </w:r>
      <w:r w:rsidR="002E557F">
        <w:rPr>
          <w:b/>
          <w:bCs/>
          <w:lang w:val="en-GB"/>
        </w:rPr>
        <w:t xml:space="preserve">also </w:t>
      </w:r>
      <w:r w:rsidRPr="00725537">
        <w:rPr>
          <w:b/>
          <w:bCs/>
          <w:lang w:val="en-GB"/>
        </w:rPr>
        <w:t>uses HARQ-ACK delay) would follow the same text without further modifications</w:t>
      </w:r>
      <w:r w:rsidR="00D93FC7" w:rsidRPr="00725537">
        <w:rPr>
          <w:b/>
          <w:bCs/>
          <w:lang w:val="en-GB"/>
        </w:rPr>
        <w:t xml:space="preserve">. In this case, there is no identified RAN2 impact due to introduction of this TEI </w:t>
      </w:r>
      <w:r w:rsidR="000D111E" w:rsidRPr="00725537">
        <w:rPr>
          <w:b/>
          <w:bCs/>
          <w:lang w:val="en-GB"/>
        </w:rPr>
        <w:t xml:space="preserve">since </w:t>
      </w:r>
      <w:r w:rsidR="00D93FC7" w:rsidRPr="00725537">
        <w:rPr>
          <w:b/>
          <w:bCs/>
          <w:lang w:val="en-GB"/>
        </w:rPr>
        <w:t xml:space="preserve">the identified </w:t>
      </w:r>
      <w:r w:rsidR="000D111E" w:rsidRPr="00725537">
        <w:rPr>
          <w:b/>
          <w:bCs/>
          <w:lang w:val="en-GB"/>
        </w:rPr>
        <w:t>‘</w:t>
      </w:r>
      <w:r w:rsidR="00D93FC7" w:rsidRPr="00725537">
        <w:rPr>
          <w:b/>
          <w:bCs/>
          <w:lang w:val="en-GB"/>
        </w:rPr>
        <w:t>RAN2 impact</w:t>
      </w:r>
      <w:r w:rsidR="000D111E" w:rsidRPr="00725537">
        <w:rPr>
          <w:b/>
          <w:bCs/>
          <w:lang w:val="en-GB"/>
        </w:rPr>
        <w:t>’ in [1]</w:t>
      </w:r>
      <w:r w:rsidR="00D93FC7" w:rsidRPr="00725537">
        <w:rPr>
          <w:b/>
          <w:bCs/>
          <w:lang w:val="en-GB"/>
        </w:rPr>
        <w:t xml:space="preserve"> is related to a Rel-14 feature.</w:t>
      </w:r>
    </w:p>
    <w:p w14:paraId="41FA2BA7" w14:textId="6D0161C0" w:rsidR="00A22779" w:rsidRPr="00725537" w:rsidRDefault="00A22779" w:rsidP="00725537">
      <w:pPr>
        <w:pStyle w:val="ListParagraph"/>
        <w:numPr>
          <w:ilvl w:val="0"/>
          <w:numId w:val="36"/>
        </w:numPr>
        <w:rPr>
          <w:b/>
          <w:bCs/>
          <w:lang w:val="en-GB"/>
        </w:rPr>
      </w:pPr>
      <w:r w:rsidRPr="00725537">
        <w:rPr>
          <w:b/>
          <w:bCs/>
          <w:lang w:val="en-GB"/>
        </w:rPr>
        <w:t>If th</w:t>
      </w:r>
      <w:r w:rsidR="002E557F">
        <w:rPr>
          <w:b/>
          <w:bCs/>
          <w:lang w:val="en-GB"/>
        </w:rPr>
        <w:t>at Rel-14</w:t>
      </w:r>
      <w:r w:rsidRPr="00725537">
        <w:rPr>
          <w:b/>
          <w:bCs/>
          <w:lang w:val="en-GB"/>
        </w:rPr>
        <w:t xml:space="preserve"> </w:t>
      </w:r>
      <w:r w:rsidR="000D111E">
        <w:rPr>
          <w:b/>
          <w:bCs/>
          <w:lang w:val="en-GB"/>
        </w:rPr>
        <w:t xml:space="preserve">CR is not needed, i.e., </w:t>
      </w:r>
      <w:r w:rsidR="000D111E" w:rsidRPr="00725537">
        <w:rPr>
          <w:b/>
          <w:bCs/>
          <w:lang w:val="en-GB"/>
        </w:rPr>
        <w:t xml:space="preserve">dynamic </w:t>
      </w:r>
      <w:r w:rsidRPr="00725537">
        <w:rPr>
          <w:b/>
          <w:bCs/>
          <w:lang w:val="en-GB"/>
        </w:rPr>
        <w:t>HARQ-ACK delay is not seen to require a modification to the HARQ RTT timer, there is no reason to modify the HARQ RTT timer for the subject on this TEI</w:t>
      </w:r>
      <w:r w:rsidR="00D93FC7" w:rsidRPr="00725537">
        <w:rPr>
          <w:b/>
          <w:bCs/>
          <w:lang w:val="en-GB"/>
        </w:rPr>
        <w:t>, and thus there is no identified RAN2 impact.</w:t>
      </w:r>
    </w:p>
    <w:p w14:paraId="5E02481C" w14:textId="77777777" w:rsidR="000D111E" w:rsidRDefault="000D111E" w:rsidP="00A22779">
      <w:pPr>
        <w:rPr>
          <w:lang w:val="en-GB"/>
        </w:rPr>
      </w:pPr>
    </w:p>
    <w:p w14:paraId="05CF514F" w14:textId="725085FC" w:rsidR="00A22779" w:rsidRDefault="00A22779" w:rsidP="00A22779">
      <w:pPr>
        <w:rPr>
          <w:lang w:val="en-GB"/>
        </w:rPr>
      </w:pPr>
      <w:r>
        <w:rPr>
          <w:lang w:val="en-GB"/>
        </w:rPr>
        <w:t xml:space="preserve">Additionally, it should be noted that the HARQ RTT timer defines the </w:t>
      </w:r>
      <w:r>
        <w:rPr>
          <w:b/>
          <w:bCs/>
          <w:lang w:val="en-GB"/>
        </w:rPr>
        <w:t>minimum</w:t>
      </w:r>
      <w:r>
        <w:rPr>
          <w:lang w:val="en-GB"/>
        </w:rPr>
        <w:t xml:space="preserve"> </w:t>
      </w:r>
      <w:r>
        <w:rPr>
          <w:b/>
          <w:bCs/>
          <w:lang w:val="en-GB"/>
        </w:rPr>
        <w:t>time</w:t>
      </w:r>
      <w:r>
        <w:rPr>
          <w:lang w:val="en-GB"/>
        </w:rPr>
        <w:t xml:space="preserve"> for a retransmission. The typical time is usually larger than this. Modifying the scheduling in Figure 3</w:t>
      </w:r>
      <w:r w:rsidR="0027652B">
        <w:rPr>
          <w:lang w:val="en-GB"/>
        </w:rPr>
        <w:t xml:space="preserve"> for 14 HARQ processes</w:t>
      </w:r>
      <w:r>
        <w:rPr>
          <w:lang w:val="en-GB"/>
        </w:rPr>
        <w:t>, we show in Figure 5 that we can schedule to receive a retransmission of HARQ 12 in subframe 17 (4ms after the transmission of HARQ-ACK). This exact same RTT (time between PDSCH and grant for retransmissions)</w:t>
      </w:r>
      <w:r w:rsidR="00D93FC7">
        <w:rPr>
          <w:lang w:val="en-GB"/>
        </w:rPr>
        <w:t xml:space="preserve"> can be achieved in Rel-14 with the feature of HARQ-ACK delay, as shown in Figure 6.</w:t>
      </w:r>
    </w:p>
    <w:p w14:paraId="47E96C5A" w14:textId="77777777" w:rsidR="00A22779" w:rsidRDefault="00A22779" w:rsidP="00725537">
      <w:pPr>
        <w:keepNext/>
        <w:jc w:val="center"/>
      </w:pPr>
      <w:r>
        <w:rPr>
          <w:lang w:val="en-GB"/>
        </w:rPr>
        <w:object w:dxaOrig="6471" w:dyaOrig="2201" w14:anchorId="32897DC7">
          <v:shape id="_x0000_i1029" type="#_x0000_t75" style="width:387.05pt;height:131.9pt" o:ole="">
            <v:imagedata r:id="rId20" o:title=""/>
          </v:shape>
          <o:OLEObject Type="Embed" ProgID="Visio.Drawing.11" ShapeID="_x0000_i1029" DrawAspect="Content" ObjectID="_1632836316" r:id="rId21"/>
        </w:object>
      </w:r>
    </w:p>
    <w:p w14:paraId="4DFE5ED9" w14:textId="159E169A" w:rsidR="00A22779" w:rsidRDefault="00A22779" w:rsidP="00D93FC7">
      <w:pPr>
        <w:pStyle w:val="Caption"/>
        <w:jc w:val="center"/>
      </w:pPr>
      <w:r>
        <w:t xml:space="preserve">Figure 5: </w:t>
      </w:r>
      <w:r w:rsidR="00D93FC7">
        <w:t>Scheduling of HARQ ID 12 with the same RTT as Rel-14 scheduling delay (shown in Figure 6)</w:t>
      </w:r>
    </w:p>
    <w:p w14:paraId="6CD5CD36" w14:textId="612E8474" w:rsidR="00D93FC7" w:rsidRDefault="00D93FC7" w:rsidP="00D93FC7"/>
    <w:p w14:paraId="509C4F73" w14:textId="17A0CB8B" w:rsidR="00D93FC7" w:rsidRDefault="00D93FC7" w:rsidP="00D93FC7"/>
    <w:p w14:paraId="746CBC5D" w14:textId="585D0ECB" w:rsidR="00D93FC7" w:rsidRDefault="00D93FC7" w:rsidP="00725537">
      <w:pPr>
        <w:keepNext/>
        <w:jc w:val="center"/>
      </w:pPr>
      <w:r>
        <w:rPr>
          <w:lang w:val="en-GB"/>
        </w:rPr>
        <w:object w:dxaOrig="7039" w:dyaOrig="2201" w14:anchorId="09185B1E">
          <v:shape id="_x0000_i1030" type="#_x0000_t75" style="width:420.5pt;height:131.9pt" o:ole="">
            <v:imagedata r:id="rId22" o:title=""/>
          </v:shape>
          <o:OLEObject Type="Embed" ProgID="Visio.Drawing.11" ShapeID="_x0000_i1030" DrawAspect="Content" ObjectID="_1632836317" r:id="rId23"/>
        </w:object>
      </w:r>
    </w:p>
    <w:p w14:paraId="0EAD4208" w14:textId="7C8C3815" w:rsidR="00D93FC7" w:rsidRDefault="00D93FC7" w:rsidP="00D93FC7">
      <w:pPr>
        <w:pStyle w:val="Caption"/>
        <w:jc w:val="center"/>
      </w:pPr>
      <w:r>
        <w:t>Figure 6: Scheduling of Rel-14 with the same RTT as Figure 5. The DCI M0 indicates a HARQ-ACK delay of 13ms.</w:t>
      </w:r>
    </w:p>
    <w:p w14:paraId="1A457771" w14:textId="77777777" w:rsidR="0027652B" w:rsidRPr="00725537" w:rsidRDefault="0027652B" w:rsidP="00AC45B8">
      <w:pPr>
        <w:rPr>
          <w:lang w:val="en-GB"/>
        </w:rPr>
      </w:pPr>
    </w:p>
    <w:p w14:paraId="7FF3250E" w14:textId="7FE8B729" w:rsidR="00AC45B8" w:rsidRDefault="0027652B" w:rsidP="00AC45B8">
      <w:pPr>
        <w:pStyle w:val="Heading1"/>
        <w:numPr>
          <w:ilvl w:val="0"/>
          <w:numId w:val="18"/>
        </w:numPr>
        <w:tabs>
          <w:tab w:val="clear" w:pos="1140"/>
          <w:tab w:val="num" w:pos="720"/>
        </w:tabs>
        <w:ind w:left="720" w:hanging="720"/>
        <w:jc w:val="both"/>
      </w:pPr>
      <w:r>
        <w:t>Consideration of</w:t>
      </w:r>
      <w:r w:rsidR="00AC45B8">
        <w:t xml:space="preserve"> larger TBS</w:t>
      </w:r>
    </w:p>
    <w:p w14:paraId="5ADD28EF" w14:textId="6D41551B" w:rsidR="00AC45B8" w:rsidRDefault="00AC45B8" w:rsidP="00AC45B8">
      <w:pPr>
        <w:rPr>
          <w:lang w:val="en-GB"/>
        </w:rPr>
      </w:pPr>
      <w:r>
        <w:rPr>
          <w:lang w:val="en-GB"/>
        </w:rPr>
        <w:t>During online discussion in RAN1#98b, the sourcing company of [1] also argued that the same objective can be achieved by increasing the maximum TBS (currently 1000 bits) by 20% to achieve the same peak data rate. This alternative has the following issues:</w:t>
      </w:r>
    </w:p>
    <w:p w14:paraId="7E6AE810" w14:textId="0A589A78" w:rsidR="00AC45B8" w:rsidRDefault="00AC45B8" w:rsidP="00AC45B8">
      <w:pPr>
        <w:rPr>
          <w:lang w:val="en-GB"/>
        </w:rPr>
      </w:pPr>
      <w:r>
        <w:rPr>
          <w:lang w:val="en-GB"/>
        </w:rPr>
        <w:t>- It has clearly RAN2 impact, since it requires the introduction of a new UE category (max TBS for Cat-M1 UEs is 1000 bits) – this has to be addressed in TS 36.306.</w:t>
      </w:r>
    </w:p>
    <w:p w14:paraId="042A993E" w14:textId="3C7F8918" w:rsidR="00AC45B8" w:rsidRDefault="00AC45B8" w:rsidP="00AC45B8">
      <w:pPr>
        <w:rPr>
          <w:lang w:val="en-GB"/>
        </w:rPr>
      </w:pPr>
      <w:r>
        <w:rPr>
          <w:lang w:val="en-GB"/>
        </w:rPr>
        <w:t>- It increases the UE decoding complexity by 20%, since now the turbo-decoder has to be dimensioned to decode a 20% larger TBS. This requires hardware change and increased device cost.</w:t>
      </w:r>
    </w:p>
    <w:p w14:paraId="03BB30AB" w14:textId="1C2D2CA8" w:rsidR="00AC45B8" w:rsidRPr="00E30532" w:rsidRDefault="00AC45B8" w:rsidP="00725537">
      <w:r>
        <w:rPr>
          <w:lang w:val="en-GB"/>
        </w:rPr>
        <w:t>- The increase of TBS will only achieve higher throughput for UEs in very good geometry conditions, since the coding rate will increase due to larger TBS..</w:t>
      </w:r>
    </w:p>
    <w:p w14:paraId="4A204E40" w14:textId="77777777" w:rsidR="002E557F" w:rsidRDefault="003F65D9" w:rsidP="003F65D9">
      <w:pPr>
        <w:rPr>
          <w:b/>
          <w:bCs/>
          <w:u w:val="single"/>
          <w:lang w:val="en-GB"/>
        </w:rPr>
      </w:pPr>
      <w:r w:rsidRPr="008519AB">
        <w:rPr>
          <w:b/>
          <w:bCs/>
          <w:u w:val="single"/>
          <w:lang w:val="en-GB"/>
        </w:rPr>
        <w:t xml:space="preserve">Observation </w:t>
      </w:r>
      <w:r>
        <w:rPr>
          <w:b/>
          <w:bCs/>
          <w:u w:val="single"/>
          <w:lang w:val="en-GB"/>
        </w:rPr>
        <w:t>2</w:t>
      </w:r>
      <w:r w:rsidRPr="008519AB">
        <w:rPr>
          <w:b/>
          <w:bCs/>
          <w:u w:val="single"/>
          <w:lang w:val="en-GB"/>
        </w:rPr>
        <w:t>:</w:t>
      </w:r>
      <w:r>
        <w:rPr>
          <w:b/>
          <w:bCs/>
          <w:u w:val="single"/>
          <w:lang w:val="en-GB"/>
        </w:rPr>
        <w:t xml:space="preserve"> </w:t>
      </w:r>
    </w:p>
    <w:p w14:paraId="62A30064" w14:textId="227682EC" w:rsidR="003F65D9" w:rsidRDefault="003F65D9" w:rsidP="003F65D9">
      <w:pPr>
        <w:rPr>
          <w:b/>
          <w:bCs/>
          <w:lang w:val="en-GB"/>
        </w:rPr>
      </w:pPr>
      <w:r w:rsidRPr="00725537">
        <w:rPr>
          <w:b/>
          <w:bCs/>
          <w:lang w:val="en-GB"/>
        </w:rPr>
        <w:t>The</w:t>
      </w:r>
      <w:r>
        <w:rPr>
          <w:b/>
          <w:bCs/>
          <w:lang w:val="en-GB"/>
        </w:rPr>
        <w:t xml:space="preserve"> </w:t>
      </w:r>
      <w:r w:rsidR="007F2729">
        <w:rPr>
          <w:b/>
          <w:bCs/>
          <w:lang w:val="en-GB"/>
        </w:rPr>
        <w:t>method</w:t>
      </w:r>
      <w:r>
        <w:rPr>
          <w:b/>
          <w:bCs/>
          <w:lang w:val="en-GB"/>
        </w:rPr>
        <w:t xml:space="preserve"> to increase </w:t>
      </w:r>
      <w:r w:rsidR="0027652B">
        <w:rPr>
          <w:b/>
          <w:bCs/>
          <w:lang w:val="en-GB"/>
        </w:rPr>
        <w:t>the peak rate using larger</w:t>
      </w:r>
      <w:r>
        <w:rPr>
          <w:b/>
          <w:bCs/>
          <w:lang w:val="en-GB"/>
        </w:rPr>
        <w:t xml:space="preserve"> TBS by 20% has the following drawbacks:</w:t>
      </w:r>
    </w:p>
    <w:p w14:paraId="1A09349E" w14:textId="5AAE2485" w:rsidR="003F65D9" w:rsidRDefault="003F65D9" w:rsidP="003F65D9">
      <w:pPr>
        <w:rPr>
          <w:b/>
          <w:bCs/>
          <w:lang w:val="en-GB"/>
        </w:rPr>
      </w:pPr>
      <w:r>
        <w:rPr>
          <w:b/>
          <w:bCs/>
          <w:lang w:val="en-GB"/>
        </w:rPr>
        <w:tab/>
        <w:t>- It requires RAN2 change (introduction of new UE category</w:t>
      </w:r>
      <w:r w:rsidR="009202A8">
        <w:rPr>
          <w:b/>
          <w:bCs/>
          <w:lang w:val="en-GB"/>
        </w:rPr>
        <w:t xml:space="preserve"> on top of new UE capability</w:t>
      </w:r>
      <w:r>
        <w:rPr>
          <w:b/>
          <w:bCs/>
          <w:lang w:val="en-GB"/>
        </w:rPr>
        <w:t>)</w:t>
      </w:r>
    </w:p>
    <w:p w14:paraId="2F63F158" w14:textId="6DF4E6D7" w:rsidR="003F65D9" w:rsidRDefault="003F65D9" w:rsidP="003F65D9">
      <w:pPr>
        <w:rPr>
          <w:b/>
          <w:bCs/>
          <w:lang w:val="en-GB"/>
        </w:rPr>
      </w:pPr>
      <w:r>
        <w:rPr>
          <w:b/>
          <w:bCs/>
          <w:lang w:val="en-GB"/>
        </w:rPr>
        <w:tab/>
        <w:t>- It increases the UE decoding complexity by 20%</w:t>
      </w:r>
    </w:p>
    <w:p w14:paraId="2CDA2FD1" w14:textId="77777777" w:rsidR="009202A8" w:rsidRDefault="003F65D9" w:rsidP="003F65D9">
      <w:pPr>
        <w:rPr>
          <w:b/>
          <w:bCs/>
          <w:lang w:val="en-GB"/>
        </w:rPr>
      </w:pPr>
      <w:r>
        <w:rPr>
          <w:b/>
          <w:bCs/>
          <w:lang w:val="en-GB"/>
        </w:rPr>
        <w:tab/>
        <w:t>- It only increases the throughput for UEs in extremely good coverage</w:t>
      </w:r>
    </w:p>
    <w:p w14:paraId="6748CA80" w14:textId="0C47A38A" w:rsidR="003F65D9" w:rsidRDefault="009202A8" w:rsidP="003F65D9">
      <w:pPr>
        <w:rPr>
          <w:b/>
          <w:bCs/>
          <w:lang w:val="en-GB"/>
        </w:rPr>
      </w:pPr>
      <w:r>
        <w:rPr>
          <w:b/>
          <w:bCs/>
          <w:lang w:val="en-GB"/>
        </w:rPr>
        <w:lastRenderedPageBreak/>
        <w:t>In comparison,</w:t>
      </w:r>
      <w:r w:rsidR="003F65D9">
        <w:rPr>
          <w:b/>
          <w:bCs/>
          <w:lang w:val="en-GB"/>
        </w:rPr>
        <w:t xml:space="preserve"> this TEI</w:t>
      </w:r>
      <w:r>
        <w:rPr>
          <w:b/>
          <w:bCs/>
          <w:lang w:val="en-GB"/>
        </w:rPr>
        <w:t xml:space="preserve"> has following benefits:</w:t>
      </w:r>
    </w:p>
    <w:p w14:paraId="4E5022B9" w14:textId="57585A30" w:rsidR="009202A8" w:rsidRDefault="009202A8" w:rsidP="009202A8">
      <w:pPr>
        <w:rPr>
          <w:b/>
          <w:bCs/>
          <w:lang w:val="en-GB"/>
        </w:rPr>
      </w:pPr>
      <w:r>
        <w:rPr>
          <w:b/>
          <w:bCs/>
          <w:lang w:val="en-GB"/>
        </w:rPr>
        <w:tab/>
        <w:t>- It has NO RAN2 impact other than new UE capability</w:t>
      </w:r>
      <w:r w:rsidR="00E30532">
        <w:rPr>
          <w:b/>
          <w:bCs/>
          <w:lang w:val="en-GB"/>
        </w:rPr>
        <w:t xml:space="preserve"> and RRC configuration (as per Proposal 2)</w:t>
      </w:r>
    </w:p>
    <w:p w14:paraId="735104DF" w14:textId="42ED81B0" w:rsidR="009202A8" w:rsidRDefault="009202A8" w:rsidP="009202A8">
      <w:pPr>
        <w:rPr>
          <w:b/>
          <w:bCs/>
          <w:lang w:val="en-GB"/>
        </w:rPr>
      </w:pPr>
      <w:r>
        <w:rPr>
          <w:b/>
          <w:bCs/>
          <w:lang w:val="en-GB"/>
        </w:rPr>
        <w:tab/>
        <w:t xml:space="preserve">- It does NOT increase UE complexity </w:t>
      </w:r>
    </w:p>
    <w:p w14:paraId="0634CDE9" w14:textId="15B79016" w:rsidR="009202A8" w:rsidRDefault="009202A8" w:rsidP="009202A8">
      <w:pPr>
        <w:rPr>
          <w:b/>
          <w:bCs/>
          <w:lang w:val="en-GB"/>
        </w:rPr>
      </w:pPr>
      <w:r>
        <w:rPr>
          <w:b/>
          <w:bCs/>
          <w:lang w:val="en-GB"/>
        </w:rPr>
        <w:tab/>
        <w:t>- It increases the throughput for all UEs operating with HARQ-ACK bundling</w:t>
      </w:r>
    </w:p>
    <w:p w14:paraId="2304A6DE" w14:textId="77777777" w:rsidR="009202A8" w:rsidRPr="008519AB" w:rsidRDefault="009202A8" w:rsidP="003F65D9">
      <w:pPr>
        <w:rPr>
          <w:b/>
          <w:bCs/>
          <w:u w:val="single"/>
          <w:lang w:val="en-GB"/>
        </w:rPr>
      </w:pPr>
    </w:p>
    <w:p w14:paraId="2EEA3305" w14:textId="11B01295" w:rsidR="002869EA" w:rsidRDefault="002869EA" w:rsidP="002869EA">
      <w:pPr>
        <w:pStyle w:val="Heading1"/>
        <w:numPr>
          <w:ilvl w:val="0"/>
          <w:numId w:val="18"/>
        </w:numPr>
        <w:tabs>
          <w:tab w:val="clear" w:pos="1140"/>
          <w:tab w:val="num" w:pos="720"/>
        </w:tabs>
        <w:ind w:left="720" w:hanging="720"/>
        <w:jc w:val="both"/>
      </w:pPr>
      <w:r>
        <w:t>Keeping same flexibility for HARQs 0-9</w:t>
      </w:r>
    </w:p>
    <w:p w14:paraId="2AC58851" w14:textId="63B5B31E" w:rsidR="002869EA" w:rsidRDefault="002869EA" w:rsidP="002869EA">
      <w:pPr>
        <w:rPr>
          <w:lang w:val="en-GB"/>
        </w:rPr>
      </w:pPr>
      <w:r>
        <w:rPr>
          <w:lang w:val="en-GB"/>
        </w:rPr>
        <w:t>One company mentioned, during online discussion in RAN1#98b, that the current proposal does not allow for the same flexibility in the case the UE configured with 14 HARQs</w:t>
      </w:r>
      <w:r w:rsidR="009202A8">
        <w:rPr>
          <w:lang w:val="en-GB"/>
        </w:rPr>
        <w:t xml:space="preserve"> is scheduled with</w:t>
      </w:r>
      <w:r>
        <w:rPr>
          <w:lang w:val="en-GB"/>
        </w:rPr>
        <w:t xml:space="preserve"> only HARQs 0-9 </w:t>
      </w:r>
      <w:r w:rsidR="009202A8">
        <w:rPr>
          <w:lang w:val="en-GB"/>
        </w:rPr>
        <w:t xml:space="preserve">. The concern is because 14HARQs is </w:t>
      </w:r>
      <w:r>
        <w:rPr>
          <w:lang w:val="en-GB"/>
        </w:rPr>
        <w:t>using a different set of HARQ-ACK delays</w:t>
      </w:r>
      <w:r w:rsidR="009202A8">
        <w:rPr>
          <w:lang w:val="en-GB"/>
        </w:rPr>
        <w:t xml:space="preserve"> as in Table of Sect. 2.2</w:t>
      </w:r>
      <w:r>
        <w:rPr>
          <w:lang w:val="en-GB"/>
        </w:rPr>
        <w:t>. Some comments:</w:t>
      </w:r>
    </w:p>
    <w:p w14:paraId="6770AA64" w14:textId="320CF835" w:rsidR="002869EA" w:rsidRDefault="002869EA" w:rsidP="002869EA">
      <w:pPr>
        <w:rPr>
          <w:lang w:val="en-GB"/>
        </w:rPr>
      </w:pPr>
      <w:r>
        <w:rPr>
          <w:lang w:val="en-GB"/>
        </w:rPr>
        <w:t>- In Figure 4, it is seen that HARQs 0-9 only use values in the legacy HARQ-ACK bundling table</w:t>
      </w:r>
      <w:r w:rsidR="005545A4">
        <w:rPr>
          <w:lang w:val="en-GB"/>
        </w:rPr>
        <w:t>, so the same timeline can be achieved by reusing the same delays for HARQs 0-9</w:t>
      </w:r>
      <w:r>
        <w:rPr>
          <w:lang w:val="en-GB"/>
        </w:rPr>
        <w:t>.</w:t>
      </w:r>
    </w:p>
    <w:p w14:paraId="2C3BE78F" w14:textId="0300185C" w:rsidR="002869EA" w:rsidRDefault="002869EA" w:rsidP="002869EA">
      <w:pPr>
        <w:rPr>
          <w:lang w:val="en-GB"/>
        </w:rPr>
      </w:pPr>
      <w:r>
        <w:rPr>
          <w:lang w:val="en-GB"/>
        </w:rPr>
        <w:t>- With Option 1, the HARQ-ACK delay for HARQ IDs 0-9 is kept the same, so full flexibility is kept in this case.</w:t>
      </w:r>
    </w:p>
    <w:p w14:paraId="35B342C3" w14:textId="33598CEC" w:rsidR="002869EA" w:rsidRDefault="002869EA" w:rsidP="002869EA">
      <w:pPr>
        <w:rPr>
          <w:lang w:val="en-GB"/>
        </w:rPr>
      </w:pPr>
      <w:r>
        <w:rPr>
          <w:lang w:val="en-GB"/>
        </w:rPr>
        <w:t xml:space="preserve">- With Option 2, there are some </w:t>
      </w:r>
      <w:r w:rsidR="005545A4">
        <w:rPr>
          <w:lang w:val="en-GB"/>
        </w:rPr>
        <w:t xml:space="preserve">HARQ-ACK delay </w:t>
      </w:r>
      <w:r>
        <w:rPr>
          <w:lang w:val="en-GB"/>
        </w:rPr>
        <w:t>values that are not present in the table</w:t>
      </w:r>
      <w:r w:rsidR="005545A4">
        <w:rPr>
          <w:lang w:val="en-GB"/>
        </w:rPr>
        <w:t xml:space="preserve"> for 14 HARQ, (8 and 10). Although we do not </w:t>
      </w:r>
      <w:r w:rsidR="007F2729">
        <w:rPr>
          <w:lang w:val="en-GB"/>
        </w:rPr>
        <w:t>think</w:t>
      </w:r>
      <w:r w:rsidR="005545A4">
        <w:rPr>
          <w:lang w:val="en-GB"/>
        </w:rPr>
        <w:t xml:space="preserve"> this loss of flexibility is an issue, we can </w:t>
      </w:r>
      <w:r w:rsidR="007F2729">
        <w:rPr>
          <w:lang w:val="en-GB"/>
        </w:rPr>
        <w:t xml:space="preserve">try to address the above concern </w:t>
      </w:r>
      <w:r w:rsidR="005545A4">
        <w:rPr>
          <w:lang w:val="en-GB"/>
        </w:rPr>
        <w:t xml:space="preserve"> by adding the following minor modification to the table </w:t>
      </w:r>
      <w:r w:rsidR="007F2729">
        <w:rPr>
          <w:lang w:val="en-GB"/>
        </w:rPr>
        <w:t xml:space="preserve">retain full flexibility for HARQ IDs 0-9 </w:t>
      </w:r>
      <w:r w:rsidR="005545A4">
        <w:rPr>
          <w:lang w:val="en-GB"/>
        </w:rPr>
        <w:t>(highlighted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410"/>
        <w:gridCol w:w="2410"/>
        <w:gridCol w:w="2410"/>
      </w:tblGrid>
      <w:tr w:rsidR="005545A4" w:rsidRPr="000D3CFB" w14:paraId="5A58F032" w14:textId="77777777" w:rsidTr="008519AB">
        <w:trPr>
          <w:cantSplit/>
          <w:jc w:val="center"/>
        </w:trPr>
        <w:tc>
          <w:tcPr>
            <w:tcW w:w="1954" w:type="dxa"/>
            <w:shd w:val="clear" w:color="auto" w:fill="E0E0E0"/>
            <w:vAlign w:val="center"/>
          </w:tcPr>
          <w:p w14:paraId="12ABE1CA" w14:textId="77777777" w:rsidR="005545A4" w:rsidRPr="000D3CFB" w:rsidRDefault="005545A4" w:rsidP="008519AB">
            <w:pPr>
              <w:pStyle w:val="TAH"/>
            </w:pPr>
            <w:r>
              <w:rPr>
                <w:lang w:eastAsia="zh-CN"/>
              </w:rPr>
              <w:t>'</w:t>
            </w:r>
            <w:r w:rsidRPr="000D3CFB">
              <w:rPr>
                <w:lang w:eastAsia="zh-CN"/>
              </w:rPr>
              <w:t>HARQ-ACK delay</w:t>
            </w:r>
            <w:r>
              <w:rPr>
                <w:lang w:eastAsia="zh-CN"/>
              </w:rPr>
              <w:t>'</w:t>
            </w:r>
            <w:r w:rsidRPr="000D3CFB">
              <w:rPr>
                <w:lang w:eastAsia="zh-CN"/>
              </w:rPr>
              <w:t xml:space="preserve"> field in DCI</w:t>
            </w:r>
          </w:p>
        </w:tc>
        <w:tc>
          <w:tcPr>
            <w:tcW w:w="2410" w:type="dxa"/>
            <w:shd w:val="clear" w:color="auto" w:fill="E0E0E0"/>
            <w:vAlign w:val="center"/>
          </w:tcPr>
          <w:p w14:paraId="6701B88E" w14:textId="77777777" w:rsidR="005545A4" w:rsidRPr="000D3CFB" w:rsidRDefault="005545A4" w:rsidP="008519AB">
            <w:pPr>
              <w:pStyle w:val="TAH"/>
            </w:pPr>
            <w:r w:rsidRPr="000D3CFB">
              <w:rPr>
                <w:lang w:eastAsia="zh-CN"/>
              </w:rPr>
              <w:t xml:space="preserve">HARQ-ACK delay value when </w:t>
            </w:r>
            <w:r>
              <w:rPr>
                <w:i/>
                <w:lang w:eastAsia="zh-CN"/>
              </w:rPr>
              <w:t>'</w:t>
            </w:r>
            <w:r w:rsidRPr="000D3CFB">
              <w:rPr>
                <w:i/>
                <w:lang w:eastAsia="zh-CN"/>
              </w:rPr>
              <w:t>ce-SchedulingEnhancement</w:t>
            </w:r>
            <w:r>
              <w:rPr>
                <w:i/>
                <w:lang w:eastAsia="zh-CN"/>
              </w:rPr>
              <w:t>'</w:t>
            </w:r>
            <w:r w:rsidRPr="000D3CFB">
              <w:rPr>
                <w:i/>
                <w:lang w:eastAsia="zh-CN"/>
              </w:rPr>
              <w:t xml:space="preserve"> set to </w:t>
            </w:r>
            <w:r>
              <w:rPr>
                <w:i/>
                <w:lang w:eastAsia="zh-CN"/>
              </w:rPr>
              <w:t>'</w:t>
            </w:r>
            <w:r w:rsidRPr="000D3CFB">
              <w:rPr>
                <w:i/>
                <w:lang w:eastAsia="zh-CN"/>
              </w:rPr>
              <w:t>range1</w:t>
            </w:r>
            <w:r>
              <w:rPr>
                <w:i/>
                <w:lang w:eastAsia="zh-CN"/>
              </w:rPr>
              <w:t xml:space="preserve">' and </w:t>
            </w:r>
            <w:r>
              <w:rPr>
                <w:i/>
                <w:iCs/>
                <w:lang w:eastAsia="zh-CN"/>
              </w:rPr>
              <w:t xml:space="preserve">ce-pdsch-fourteenProcesses’ is not </w:t>
            </w:r>
            <w:r w:rsidRPr="000D3CFB">
              <w:rPr>
                <w:i/>
                <w:lang w:eastAsia="zh-CN"/>
              </w:rPr>
              <w:t>set</w:t>
            </w:r>
          </w:p>
        </w:tc>
        <w:tc>
          <w:tcPr>
            <w:tcW w:w="2410" w:type="dxa"/>
            <w:shd w:val="clear" w:color="auto" w:fill="E0E0E0"/>
            <w:vAlign w:val="center"/>
          </w:tcPr>
          <w:p w14:paraId="481205F0" w14:textId="441966A4" w:rsidR="005545A4" w:rsidRPr="000D3CFB" w:rsidRDefault="005545A4" w:rsidP="008519AB">
            <w:pPr>
              <w:pStyle w:val="TAH"/>
              <w:rPr>
                <w:lang w:eastAsia="zh-CN"/>
              </w:rPr>
            </w:pPr>
            <w:r w:rsidRPr="000D3CFB">
              <w:rPr>
                <w:lang w:eastAsia="zh-CN"/>
              </w:rPr>
              <w:t>HARQ-ACK delay value when</w:t>
            </w:r>
            <w:r w:rsidRPr="000D3CFB">
              <w:rPr>
                <w:i/>
                <w:lang w:eastAsia="zh-CN"/>
              </w:rPr>
              <w:t xml:space="preserve"> </w:t>
            </w:r>
            <w:r>
              <w:rPr>
                <w:i/>
                <w:lang w:eastAsia="zh-CN"/>
              </w:rPr>
              <w:t>'</w:t>
            </w:r>
            <w:r w:rsidRPr="000D3CFB">
              <w:rPr>
                <w:i/>
                <w:lang w:eastAsia="zh-CN"/>
              </w:rPr>
              <w:t>ce-SchedulingEnhancement</w:t>
            </w:r>
            <w:r>
              <w:rPr>
                <w:i/>
                <w:lang w:eastAsia="zh-CN"/>
              </w:rPr>
              <w:t>'</w:t>
            </w:r>
            <w:r w:rsidRPr="000D3CFB">
              <w:rPr>
                <w:i/>
                <w:lang w:eastAsia="zh-CN"/>
              </w:rPr>
              <w:t xml:space="preserve"> set to </w:t>
            </w:r>
            <w:r>
              <w:rPr>
                <w:i/>
                <w:lang w:eastAsia="zh-CN"/>
              </w:rPr>
              <w:t>'</w:t>
            </w:r>
            <w:r w:rsidRPr="000D3CFB">
              <w:rPr>
                <w:i/>
                <w:lang w:eastAsia="zh-CN"/>
              </w:rPr>
              <w:t>range2</w:t>
            </w:r>
            <w:r>
              <w:rPr>
                <w:i/>
                <w:lang w:eastAsia="zh-CN"/>
              </w:rPr>
              <w:t xml:space="preserve">' </w:t>
            </w:r>
            <w:r>
              <w:rPr>
                <w:lang w:eastAsia="zh-CN"/>
              </w:rPr>
              <w:t xml:space="preserve">or </w:t>
            </w:r>
            <w:r>
              <w:rPr>
                <w:i/>
                <w:lang w:eastAsia="zh-CN"/>
              </w:rPr>
              <w:t>’ce-HARQ-AckBundling’</w:t>
            </w:r>
            <w:r>
              <w:rPr>
                <w:lang w:eastAsia="zh-CN"/>
              </w:rPr>
              <w:t xml:space="preserve"> is set </w:t>
            </w:r>
            <w:r>
              <w:rPr>
                <w:i/>
                <w:lang w:eastAsia="zh-CN"/>
              </w:rPr>
              <w:t>and (</w:t>
            </w:r>
            <w:r w:rsidRPr="00725537">
              <w:rPr>
                <w:i/>
                <w:iCs/>
                <w:highlight w:val="yellow"/>
                <w:lang w:eastAsia="zh-CN"/>
              </w:rPr>
              <w:t xml:space="preserve">ce-pdsch-fourteenProcesses’ is not </w:t>
            </w:r>
            <w:r w:rsidRPr="00725537">
              <w:rPr>
                <w:i/>
                <w:highlight w:val="yellow"/>
                <w:lang w:eastAsia="zh-CN"/>
              </w:rPr>
              <w:t>set or HARQ ID &lt;10</w:t>
            </w:r>
            <w:r>
              <w:rPr>
                <w:i/>
                <w:lang w:eastAsia="zh-CN"/>
              </w:rPr>
              <w:t>)</w:t>
            </w:r>
          </w:p>
        </w:tc>
        <w:tc>
          <w:tcPr>
            <w:tcW w:w="2410" w:type="dxa"/>
            <w:shd w:val="clear" w:color="auto" w:fill="E0E0E0"/>
          </w:tcPr>
          <w:p w14:paraId="767AA6AB" w14:textId="1D71BECB" w:rsidR="005545A4" w:rsidRPr="000D3CFB" w:rsidRDefault="005545A4" w:rsidP="008519AB">
            <w:pPr>
              <w:pStyle w:val="TAH"/>
              <w:rPr>
                <w:lang w:eastAsia="zh-CN"/>
              </w:rPr>
            </w:pPr>
            <w:r w:rsidRPr="000D3CFB">
              <w:rPr>
                <w:lang w:eastAsia="zh-CN"/>
              </w:rPr>
              <w:t xml:space="preserve">HARQ-ACK delay value when </w:t>
            </w:r>
            <w:r>
              <w:rPr>
                <w:i/>
                <w:iCs/>
                <w:lang w:eastAsia="zh-CN"/>
              </w:rPr>
              <w:t xml:space="preserve">ce-pdsch-fourteenProcesses’ is </w:t>
            </w:r>
            <w:r w:rsidRPr="000D3CFB">
              <w:rPr>
                <w:i/>
                <w:lang w:eastAsia="zh-CN"/>
              </w:rPr>
              <w:t>set</w:t>
            </w:r>
            <w:r>
              <w:rPr>
                <w:i/>
                <w:lang w:eastAsia="zh-CN"/>
              </w:rPr>
              <w:t xml:space="preserve"> </w:t>
            </w:r>
            <w:r w:rsidRPr="00725537">
              <w:rPr>
                <w:i/>
                <w:highlight w:val="yellow"/>
                <w:lang w:eastAsia="zh-CN"/>
              </w:rPr>
              <w:t>and HARQ ID &gt;=10</w:t>
            </w:r>
          </w:p>
        </w:tc>
      </w:tr>
      <w:tr w:rsidR="005545A4" w:rsidRPr="000D3CFB" w14:paraId="721C1481" w14:textId="77777777" w:rsidTr="008519AB">
        <w:trPr>
          <w:cantSplit/>
          <w:jc w:val="center"/>
        </w:trPr>
        <w:tc>
          <w:tcPr>
            <w:tcW w:w="1954" w:type="dxa"/>
            <w:vAlign w:val="center"/>
          </w:tcPr>
          <w:p w14:paraId="21039498" w14:textId="77777777" w:rsidR="005545A4" w:rsidRPr="000D3CFB" w:rsidRDefault="005545A4" w:rsidP="008519AB">
            <w:pPr>
              <w:pStyle w:val="TAC"/>
            </w:pPr>
            <w:r w:rsidRPr="000D3CFB">
              <w:t>000</w:t>
            </w:r>
          </w:p>
        </w:tc>
        <w:tc>
          <w:tcPr>
            <w:tcW w:w="2410" w:type="dxa"/>
            <w:vAlign w:val="center"/>
          </w:tcPr>
          <w:p w14:paraId="21684A50" w14:textId="77777777" w:rsidR="005545A4" w:rsidRPr="000D3CFB" w:rsidRDefault="005545A4" w:rsidP="008519AB">
            <w:pPr>
              <w:pStyle w:val="TAC"/>
            </w:pPr>
            <w:r w:rsidRPr="000D3CFB">
              <w:t>4</w:t>
            </w:r>
          </w:p>
        </w:tc>
        <w:tc>
          <w:tcPr>
            <w:tcW w:w="2410" w:type="dxa"/>
            <w:vAlign w:val="center"/>
          </w:tcPr>
          <w:p w14:paraId="38F7904B" w14:textId="77777777" w:rsidR="005545A4" w:rsidRPr="000D3CFB" w:rsidRDefault="005545A4" w:rsidP="008519AB">
            <w:pPr>
              <w:pStyle w:val="TAC"/>
              <w:rPr>
                <w:lang w:eastAsia="zh-CN"/>
              </w:rPr>
            </w:pPr>
            <w:r w:rsidRPr="000D3CFB">
              <w:rPr>
                <w:lang w:eastAsia="zh-CN"/>
              </w:rPr>
              <w:t>4</w:t>
            </w:r>
          </w:p>
        </w:tc>
        <w:tc>
          <w:tcPr>
            <w:tcW w:w="2410" w:type="dxa"/>
          </w:tcPr>
          <w:p w14:paraId="0C674DB0" w14:textId="77777777" w:rsidR="005545A4" w:rsidRPr="000D3CFB" w:rsidRDefault="005545A4" w:rsidP="008519AB">
            <w:pPr>
              <w:pStyle w:val="TAC"/>
              <w:rPr>
                <w:lang w:eastAsia="zh-CN"/>
              </w:rPr>
            </w:pPr>
            <w:r>
              <w:rPr>
                <w:lang w:eastAsia="zh-CN"/>
              </w:rPr>
              <w:t>4</w:t>
            </w:r>
          </w:p>
        </w:tc>
      </w:tr>
      <w:tr w:rsidR="005545A4" w:rsidRPr="000D3CFB" w14:paraId="063FE52F" w14:textId="77777777" w:rsidTr="008519AB">
        <w:trPr>
          <w:cantSplit/>
          <w:jc w:val="center"/>
        </w:trPr>
        <w:tc>
          <w:tcPr>
            <w:tcW w:w="1954" w:type="dxa"/>
            <w:vAlign w:val="center"/>
          </w:tcPr>
          <w:p w14:paraId="3A4B8237" w14:textId="77777777" w:rsidR="005545A4" w:rsidRPr="000D3CFB" w:rsidRDefault="005545A4" w:rsidP="008519AB">
            <w:pPr>
              <w:pStyle w:val="TAC"/>
            </w:pPr>
            <w:r w:rsidRPr="000D3CFB">
              <w:t>001</w:t>
            </w:r>
          </w:p>
        </w:tc>
        <w:tc>
          <w:tcPr>
            <w:tcW w:w="2410" w:type="dxa"/>
            <w:vAlign w:val="center"/>
          </w:tcPr>
          <w:p w14:paraId="7DCF3A70" w14:textId="77777777" w:rsidR="005545A4" w:rsidRPr="000D3CFB" w:rsidRDefault="005545A4" w:rsidP="008519AB">
            <w:pPr>
              <w:pStyle w:val="TAC"/>
            </w:pPr>
            <w:r w:rsidRPr="000D3CFB">
              <w:t>5</w:t>
            </w:r>
          </w:p>
        </w:tc>
        <w:tc>
          <w:tcPr>
            <w:tcW w:w="2410" w:type="dxa"/>
            <w:vAlign w:val="center"/>
          </w:tcPr>
          <w:p w14:paraId="1201DF50" w14:textId="77777777" w:rsidR="005545A4" w:rsidRPr="000D3CFB" w:rsidRDefault="005545A4" w:rsidP="008519AB">
            <w:pPr>
              <w:pStyle w:val="TAC"/>
              <w:rPr>
                <w:lang w:eastAsia="zh-CN"/>
              </w:rPr>
            </w:pPr>
            <w:r w:rsidRPr="000D3CFB">
              <w:rPr>
                <w:lang w:eastAsia="zh-CN"/>
              </w:rPr>
              <w:t>5</w:t>
            </w:r>
          </w:p>
        </w:tc>
        <w:tc>
          <w:tcPr>
            <w:tcW w:w="2410" w:type="dxa"/>
            <w:vAlign w:val="center"/>
          </w:tcPr>
          <w:p w14:paraId="6CE0C704" w14:textId="77777777" w:rsidR="005545A4" w:rsidRPr="000D3CFB" w:rsidRDefault="005545A4" w:rsidP="008519AB">
            <w:pPr>
              <w:pStyle w:val="TAC"/>
              <w:rPr>
                <w:lang w:eastAsia="zh-CN"/>
              </w:rPr>
            </w:pPr>
            <w:r>
              <w:t>5</w:t>
            </w:r>
          </w:p>
        </w:tc>
      </w:tr>
      <w:tr w:rsidR="005545A4" w:rsidRPr="000D3CFB" w14:paraId="2CAB879F" w14:textId="77777777" w:rsidTr="008519AB">
        <w:trPr>
          <w:cantSplit/>
          <w:jc w:val="center"/>
        </w:trPr>
        <w:tc>
          <w:tcPr>
            <w:tcW w:w="1954" w:type="dxa"/>
            <w:vAlign w:val="center"/>
          </w:tcPr>
          <w:p w14:paraId="5C47F1F2" w14:textId="77777777" w:rsidR="005545A4" w:rsidRPr="000D3CFB" w:rsidRDefault="005545A4" w:rsidP="008519AB">
            <w:pPr>
              <w:pStyle w:val="TAC"/>
            </w:pPr>
            <w:r w:rsidRPr="000D3CFB">
              <w:t>010</w:t>
            </w:r>
          </w:p>
        </w:tc>
        <w:tc>
          <w:tcPr>
            <w:tcW w:w="2410" w:type="dxa"/>
            <w:vAlign w:val="center"/>
          </w:tcPr>
          <w:p w14:paraId="4F19C1C1" w14:textId="77777777" w:rsidR="005545A4" w:rsidRPr="000D3CFB" w:rsidRDefault="005545A4" w:rsidP="008519AB">
            <w:pPr>
              <w:pStyle w:val="TAC"/>
            </w:pPr>
            <w:r w:rsidRPr="000D3CFB">
              <w:t>7</w:t>
            </w:r>
          </w:p>
        </w:tc>
        <w:tc>
          <w:tcPr>
            <w:tcW w:w="2410" w:type="dxa"/>
            <w:vAlign w:val="center"/>
          </w:tcPr>
          <w:p w14:paraId="2A2AF815" w14:textId="77777777" w:rsidR="005545A4" w:rsidRPr="000D3CFB" w:rsidRDefault="005545A4" w:rsidP="008519AB">
            <w:pPr>
              <w:pStyle w:val="TAC"/>
              <w:rPr>
                <w:lang w:eastAsia="zh-CN"/>
              </w:rPr>
            </w:pPr>
            <w:r w:rsidRPr="000D3CFB">
              <w:rPr>
                <w:lang w:eastAsia="zh-CN"/>
              </w:rPr>
              <w:t>6</w:t>
            </w:r>
          </w:p>
        </w:tc>
        <w:tc>
          <w:tcPr>
            <w:tcW w:w="2410" w:type="dxa"/>
            <w:vAlign w:val="center"/>
          </w:tcPr>
          <w:p w14:paraId="4D7C17D8" w14:textId="77777777" w:rsidR="005545A4" w:rsidRPr="000D3CFB" w:rsidRDefault="005545A4" w:rsidP="008519AB">
            <w:pPr>
              <w:pStyle w:val="TAC"/>
              <w:rPr>
                <w:lang w:eastAsia="zh-CN"/>
              </w:rPr>
            </w:pPr>
            <w:r>
              <w:t>6</w:t>
            </w:r>
          </w:p>
        </w:tc>
      </w:tr>
      <w:tr w:rsidR="005545A4" w:rsidRPr="000D3CFB" w14:paraId="48C293BD" w14:textId="77777777" w:rsidTr="008519AB">
        <w:trPr>
          <w:cantSplit/>
          <w:jc w:val="center"/>
        </w:trPr>
        <w:tc>
          <w:tcPr>
            <w:tcW w:w="1954" w:type="dxa"/>
            <w:vAlign w:val="center"/>
          </w:tcPr>
          <w:p w14:paraId="4B7EA38C" w14:textId="77777777" w:rsidR="005545A4" w:rsidRPr="000D3CFB" w:rsidRDefault="005545A4" w:rsidP="008519AB">
            <w:pPr>
              <w:pStyle w:val="TAC"/>
            </w:pPr>
            <w:r w:rsidRPr="000D3CFB">
              <w:t>011</w:t>
            </w:r>
          </w:p>
        </w:tc>
        <w:tc>
          <w:tcPr>
            <w:tcW w:w="2410" w:type="dxa"/>
            <w:vAlign w:val="center"/>
          </w:tcPr>
          <w:p w14:paraId="545501F5" w14:textId="77777777" w:rsidR="005545A4" w:rsidRPr="000D3CFB" w:rsidRDefault="005545A4" w:rsidP="008519AB">
            <w:pPr>
              <w:pStyle w:val="TAC"/>
            </w:pPr>
            <w:r w:rsidRPr="000D3CFB">
              <w:t>9</w:t>
            </w:r>
          </w:p>
        </w:tc>
        <w:tc>
          <w:tcPr>
            <w:tcW w:w="2410" w:type="dxa"/>
            <w:vAlign w:val="center"/>
          </w:tcPr>
          <w:p w14:paraId="5C38F483" w14:textId="77777777" w:rsidR="005545A4" w:rsidRPr="000D3CFB" w:rsidRDefault="005545A4" w:rsidP="008519AB">
            <w:pPr>
              <w:pStyle w:val="TAC"/>
              <w:rPr>
                <w:lang w:eastAsia="zh-CN"/>
              </w:rPr>
            </w:pPr>
            <w:r w:rsidRPr="000D3CFB">
              <w:rPr>
                <w:lang w:eastAsia="zh-CN"/>
              </w:rPr>
              <w:t>7</w:t>
            </w:r>
          </w:p>
        </w:tc>
        <w:tc>
          <w:tcPr>
            <w:tcW w:w="2410" w:type="dxa"/>
            <w:vAlign w:val="center"/>
          </w:tcPr>
          <w:p w14:paraId="10091DA2" w14:textId="77777777" w:rsidR="005545A4" w:rsidRPr="000D3CFB" w:rsidRDefault="005545A4" w:rsidP="008519AB">
            <w:pPr>
              <w:pStyle w:val="TAC"/>
              <w:rPr>
                <w:lang w:eastAsia="zh-CN"/>
              </w:rPr>
            </w:pPr>
            <w:r w:rsidRPr="000D3CFB">
              <w:t>7</w:t>
            </w:r>
          </w:p>
        </w:tc>
      </w:tr>
      <w:tr w:rsidR="005545A4" w:rsidRPr="000D3CFB" w14:paraId="18747649" w14:textId="77777777" w:rsidTr="008519AB">
        <w:trPr>
          <w:cantSplit/>
          <w:jc w:val="center"/>
        </w:trPr>
        <w:tc>
          <w:tcPr>
            <w:tcW w:w="1954" w:type="dxa"/>
            <w:vAlign w:val="center"/>
          </w:tcPr>
          <w:p w14:paraId="6BAA82DD" w14:textId="77777777" w:rsidR="005545A4" w:rsidRPr="000D3CFB" w:rsidRDefault="005545A4" w:rsidP="008519AB">
            <w:pPr>
              <w:pStyle w:val="TAC"/>
            </w:pPr>
            <w:r w:rsidRPr="000D3CFB">
              <w:t>100</w:t>
            </w:r>
          </w:p>
        </w:tc>
        <w:tc>
          <w:tcPr>
            <w:tcW w:w="2410" w:type="dxa"/>
            <w:vAlign w:val="center"/>
          </w:tcPr>
          <w:p w14:paraId="076B43E3" w14:textId="77777777" w:rsidR="005545A4" w:rsidRPr="000D3CFB" w:rsidRDefault="005545A4" w:rsidP="008519AB">
            <w:pPr>
              <w:pStyle w:val="TAC"/>
            </w:pPr>
            <w:r w:rsidRPr="000D3CFB">
              <w:t>11</w:t>
            </w:r>
          </w:p>
        </w:tc>
        <w:tc>
          <w:tcPr>
            <w:tcW w:w="2410" w:type="dxa"/>
            <w:vAlign w:val="center"/>
          </w:tcPr>
          <w:p w14:paraId="391808A6" w14:textId="77777777" w:rsidR="005545A4" w:rsidRPr="000D3CFB" w:rsidRDefault="005545A4" w:rsidP="008519AB">
            <w:pPr>
              <w:pStyle w:val="TAC"/>
              <w:rPr>
                <w:lang w:eastAsia="zh-CN"/>
              </w:rPr>
            </w:pPr>
            <w:r w:rsidRPr="000D3CFB">
              <w:rPr>
                <w:lang w:eastAsia="zh-CN"/>
              </w:rPr>
              <w:t>8</w:t>
            </w:r>
          </w:p>
        </w:tc>
        <w:tc>
          <w:tcPr>
            <w:tcW w:w="2410" w:type="dxa"/>
            <w:vAlign w:val="center"/>
          </w:tcPr>
          <w:p w14:paraId="6A109015" w14:textId="77777777" w:rsidR="005545A4" w:rsidRPr="000D3CFB" w:rsidRDefault="005545A4" w:rsidP="008519AB">
            <w:pPr>
              <w:pStyle w:val="TAC"/>
              <w:rPr>
                <w:lang w:eastAsia="zh-CN"/>
              </w:rPr>
            </w:pPr>
            <w:r w:rsidRPr="000D3CFB">
              <w:t>9</w:t>
            </w:r>
          </w:p>
        </w:tc>
      </w:tr>
      <w:tr w:rsidR="005545A4" w:rsidRPr="000D3CFB" w14:paraId="65E108B5" w14:textId="77777777" w:rsidTr="008519AB">
        <w:trPr>
          <w:cantSplit/>
          <w:jc w:val="center"/>
        </w:trPr>
        <w:tc>
          <w:tcPr>
            <w:tcW w:w="1954" w:type="dxa"/>
            <w:vAlign w:val="center"/>
          </w:tcPr>
          <w:p w14:paraId="46EA7D46" w14:textId="77777777" w:rsidR="005545A4" w:rsidRPr="000D3CFB" w:rsidRDefault="005545A4" w:rsidP="008519AB">
            <w:pPr>
              <w:pStyle w:val="TAC"/>
            </w:pPr>
            <w:r w:rsidRPr="000D3CFB">
              <w:t>101</w:t>
            </w:r>
          </w:p>
        </w:tc>
        <w:tc>
          <w:tcPr>
            <w:tcW w:w="2410" w:type="dxa"/>
            <w:vAlign w:val="center"/>
          </w:tcPr>
          <w:p w14:paraId="2CD4CD75" w14:textId="77777777" w:rsidR="005545A4" w:rsidRPr="000D3CFB" w:rsidRDefault="005545A4" w:rsidP="008519AB">
            <w:pPr>
              <w:pStyle w:val="TAC"/>
            </w:pPr>
            <w:r w:rsidRPr="000D3CFB">
              <w:t>13</w:t>
            </w:r>
          </w:p>
        </w:tc>
        <w:tc>
          <w:tcPr>
            <w:tcW w:w="2410" w:type="dxa"/>
            <w:vAlign w:val="center"/>
          </w:tcPr>
          <w:p w14:paraId="7ADAD1F9" w14:textId="77777777" w:rsidR="005545A4" w:rsidRPr="000D3CFB" w:rsidRDefault="005545A4" w:rsidP="008519AB">
            <w:pPr>
              <w:pStyle w:val="TAC"/>
              <w:rPr>
                <w:lang w:eastAsia="zh-CN"/>
              </w:rPr>
            </w:pPr>
            <w:r w:rsidRPr="000D3CFB">
              <w:rPr>
                <w:lang w:eastAsia="zh-CN"/>
              </w:rPr>
              <w:t>9</w:t>
            </w:r>
          </w:p>
        </w:tc>
        <w:tc>
          <w:tcPr>
            <w:tcW w:w="2410" w:type="dxa"/>
            <w:vAlign w:val="center"/>
          </w:tcPr>
          <w:p w14:paraId="37B640CF" w14:textId="77777777" w:rsidR="005545A4" w:rsidRPr="000D3CFB" w:rsidRDefault="005545A4" w:rsidP="008519AB">
            <w:pPr>
              <w:pStyle w:val="TAC"/>
              <w:rPr>
                <w:lang w:eastAsia="zh-CN"/>
              </w:rPr>
            </w:pPr>
            <w:r w:rsidRPr="000D3CFB">
              <w:t>11</w:t>
            </w:r>
          </w:p>
        </w:tc>
      </w:tr>
      <w:tr w:rsidR="005545A4" w:rsidRPr="000D3CFB" w14:paraId="5D532724" w14:textId="77777777" w:rsidTr="008519AB">
        <w:trPr>
          <w:cantSplit/>
          <w:jc w:val="center"/>
        </w:trPr>
        <w:tc>
          <w:tcPr>
            <w:tcW w:w="1954" w:type="dxa"/>
            <w:vAlign w:val="center"/>
          </w:tcPr>
          <w:p w14:paraId="0517FAD9" w14:textId="77777777" w:rsidR="005545A4" w:rsidRPr="000D3CFB" w:rsidRDefault="005545A4" w:rsidP="008519AB">
            <w:pPr>
              <w:pStyle w:val="TAC"/>
            </w:pPr>
            <w:r w:rsidRPr="000D3CFB">
              <w:t>110</w:t>
            </w:r>
          </w:p>
        </w:tc>
        <w:tc>
          <w:tcPr>
            <w:tcW w:w="2410" w:type="dxa"/>
            <w:vAlign w:val="center"/>
          </w:tcPr>
          <w:p w14:paraId="03FF0A50" w14:textId="77777777" w:rsidR="005545A4" w:rsidRPr="000D3CFB" w:rsidRDefault="005545A4" w:rsidP="008519AB">
            <w:pPr>
              <w:pStyle w:val="TAC"/>
            </w:pPr>
            <w:r w:rsidRPr="000D3CFB">
              <w:t>15</w:t>
            </w:r>
          </w:p>
        </w:tc>
        <w:tc>
          <w:tcPr>
            <w:tcW w:w="2410" w:type="dxa"/>
            <w:vAlign w:val="center"/>
          </w:tcPr>
          <w:p w14:paraId="6A3B4A5E" w14:textId="77777777" w:rsidR="005545A4" w:rsidRPr="000D3CFB" w:rsidRDefault="005545A4" w:rsidP="008519AB">
            <w:pPr>
              <w:pStyle w:val="TAC"/>
              <w:rPr>
                <w:lang w:eastAsia="zh-CN"/>
              </w:rPr>
            </w:pPr>
            <w:r w:rsidRPr="000D3CFB">
              <w:rPr>
                <w:lang w:eastAsia="zh-CN"/>
              </w:rPr>
              <w:t>10</w:t>
            </w:r>
          </w:p>
        </w:tc>
        <w:tc>
          <w:tcPr>
            <w:tcW w:w="2410" w:type="dxa"/>
            <w:vAlign w:val="center"/>
          </w:tcPr>
          <w:p w14:paraId="7FA0F7E6" w14:textId="77777777" w:rsidR="005545A4" w:rsidRPr="000D3CFB" w:rsidRDefault="005545A4" w:rsidP="008519AB">
            <w:pPr>
              <w:pStyle w:val="TAC"/>
              <w:rPr>
                <w:lang w:eastAsia="zh-CN"/>
              </w:rPr>
            </w:pPr>
            <w:r w:rsidRPr="000D3CFB">
              <w:t>13</w:t>
            </w:r>
          </w:p>
        </w:tc>
      </w:tr>
      <w:tr w:rsidR="005545A4" w:rsidRPr="000D3CFB" w14:paraId="489CC7FA" w14:textId="77777777" w:rsidTr="008519AB">
        <w:trPr>
          <w:cantSplit/>
          <w:jc w:val="center"/>
        </w:trPr>
        <w:tc>
          <w:tcPr>
            <w:tcW w:w="1954" w:type="dxa"/>
            <w:vAlign w:val="center"/>
          </w:tcPr>
          <w:p w14:paraId="5A118231" w14:textId="77777777" w:rsidR="005545A4" w:rsidRPr="000D3CFB" w:rsidRDefault="005545A4" w:rsidP="008519AB">
            <w:pPr>
              <w:pStyle w:val="TAC"/>
            </w:pPr>
            <w:r w:rsidRPr="000D3CFB">
              <w:t>111</w:t>
            </w:r>
          </w:p>
        </w:tc>
        <w:tc>
          <w:tcPr>
            <w:tcW w:w="2410" w:type="dxa"/>
            <w:vAlign w:val="center"/>
          </w:tcPr>
          <w:p w14:paraId="6CBC8424" w14:textId="77777777" w:rsidR="005545A4" w:rsidRPr="000D3CFB" w:rsidRDefault="005545A4" w:rsidP="008519AB">
            <w:pPr>
              <w:pStyle w:val="TAC"/>
            </w:pPr>
            <w:r w:rsidRPr="000D3CFB">
              <w:t>17</w:t>
            </w:r>
          </w:p>
        </w:tc>
        <w:tc>
          <w:tcPr>
            <w:tcW w:w="2410" w:type="dxa"/>
            <w:vAlign w:val="center"/>
          </w:tcPr>
          <w:p w14:paraId="172639F7" w14:textId="77777777" w:rsidR="005545A4" w:rsidRPr="000D3CFB" w:rsidRDefault="005545A4" w:rsidP="008519AB">
            <w:pPr>
              <w:pStyle w:val="TAC"/>
              <w:rPr>
                <w:lang w:eastAsia="zh-CN"/>
              </w:rPr>
            </w:pPr>
            <w:r w:rsidRPr="000D3CFB">
              <w:rPr>
                <w:lang w:eastAsia="zh-CN"/>
              </w:rPr>
              <w:t>11</w:t>
            </w:r>
          </w:p>
        </w:tc>
        <w:tc>
          <w:tcPr>
            <w:tcW w:w="2410" w:type="dxa"/>
            <w:vAlign w:val="center"/>
          </w:tcPr>
          <w:p w14:paraId="308A66F6" w14:textId="77777777" w:rsidR="005545A4" w:rsidRPr="000D3CFB" w:rsidRDefault="005545A4" w:rsidP="008519AB">
            <w:pPr>
              <w:pStyle w:val="TAC"/>
              <w:rPr>
                <w:lang w:eastAsia="zh-CN"/>
              </w:rPr>
            </w:pPr>
            <w:r w:rsidRPr="000D3CFB">
              <w:t>15</w:t>
            </w:r>
          </w:p>
        </w:tc>
      </w:tr>
    </w:tbl>
    <w:p w14:paraId="7E580B06" w14:textId="41B0AF24" w:rsidR="005545A4" w:rsidRDefault="005545A4" w:rsidP="002869EA">
      <w:pPr>
        <w:rPr>
          <w:lang w:val="en-GB"/>
        </w:rPr>
      </w:pPr>
    </w:p>
    <w:p w14:paraId="323BD271" w14:textId="6025D589" w:rsidR="005545A4" w:rsidRPr="00E30532" w:rsidRDefault="005545A4" w:rsidP="00725537">
      <w:r>
        <w:rPr>
          <w:lang w:val="en-GB"/>
        </w:rPr>
        <w:t>Note that companies are welcome to provide their input on the detailed values of the table above, and it is sourcing company’s understanding that agreeing to Proposal 1 does not preclude discussion in RAN1#99 on the exact set of entries</w:t>
      </w:r>
      <w:r w:rsidR="006A65B0">
        <w:rPr>
          <w:lang w:val="en-GB"/>
        </w:rPr>
        <w:t xml:space="preserve"> for the table above</w:t>
      </w:r>
      <w:r>
        <w:rPr>
          <w:lang w:val="en-GB"/>
        </w:rPr>
        <w:t>.</w:t>
      </w:r>
    </w:p>
    <w:p w14:paraId="5D2512F7" w14:textId="77777777" w:rsidR="00CB7A4B" w:rsidRPr="005545A4" w:rsidRDefault="00CB7A4B" w:rsidP="005545A4">
      <w:pPr>
        <w:rPr>
          <w:lang w:val="en-GB"/>
        </w:rPr>
      </w:pPr>
    </w:p>
    <w:p w14:paraId="593F8659" w14:textId="1C3E08CD" w:rsidR="00B14D30" w:rsidRDefault="00B14D30" w:rsidP="00B14D30">
      <w:pPr>
        <w:pStyle w:val="Heading1"/>
        <w:numPr>
          <w:ilvl w:val="0"/>
          <w:numId w:val="18"/>
        </w:numPr>
        <w:tabs>
          <w:tab w:val="clear" w:pos="1140"/>
          <w:tab w:val="num" w:pos="720"/>
        </w:tabs>
        <w:ind w:left="720" w:hanging="720"/>
        <w:jc w:val="both"/>
      </w:pPr>
      <w:r>
        <w:t>Conclusions</w:t>
      </w:r>
    </w:p>
    <w:p w14:paraId="0C352263" w14:textId="21143BFB" w:rsidR="007A52DE" w:rsidRDefault="00B14D30" w:rsidP="007A52DE">
      <w:pPr>
        <w:rPr>
          <w:lang w:val="en-GB"/>
        </w:rPr>
      </w:pPr>
      <w:r>
        <w:rPr>
          <w:lang w:val="en-GB"/>
        </w:rPr>
        <w:t>In this contribution we presented a method to increase the peak data rate of HD-FDD eMTC UEs</w:t>
      </w:r>
      <w:r w:rsidR="00A541C2">
        <w:rPr>
          <w:lang w:val="en-GB"/>
        </w:rPr>
        <w:t xml:space="preserve"> (up to 706kbps)</w:t>
      </w:r>
      <w:r>
        <w:rPr>
          <w:lang w:val="en-GB"/>
        </w:rPr>
        <w:t xml:space="preserve"> without any increase in UE complexity. We made the following proposals:</w:t>
      </w:r>
    </w:p>
    <w:p w14:paraId="467D8797" w14:textId="58C776A2" w:rsidR="00B14D30" w:rsidRDefault="00B14D30" w:rsidP="007A52DE">
      <w:pPr>
        <w:rPr>
          <w:lang w:val="en-GB"/>
        </w:rPr>
      </w:pPr>
    </w:p>
    <w:p w14:paraId="7CB5CB9B" w14:textId="77777777" w:rsidR="00B14D30" w:rsidRDefault="00B14D30" w:rsidP="00B14D30">
      <w:pPr>
        <w:rPr>
          <w:b/>
          <w:bCs/>
          <w:lang w:val="en-GB"/>
        </w:rPr>
      </w:pPr>
      <w:r>
        <w:rPr>
          <w:b/>
          <w:bCs/>
          <w:u w:val="single"/>
          <w:lang w:val="en-GB"/>
        </w:rPr>
        <w:t>Proposal 1:</w:t>
      </w:r>
      <w:r>
        <w:rPr>
          <w:b/>
          <w:bCs/>
          <w:lang w:val="en-GB"/>
        </w:rPr>
        <w:t xml:space="preserve"> Introduce support of higher peak data rate  for Cat-M1 UEs in HD-FDD by means of the following:</w:t>
      </w:r>
    </w:p>
    <w:p w14:paraId="6550EF52" w14:textId="77777777" w:rsidR="00B14D30" w:rsidRDefault="00B14D30" w:rsidP="00B14D30">
      <w:pPr>
        <w:pStyle w:val="ListParagraph"/>
        <w:numPr>
          <w:ilvl w:val="0"/>
          <w:numId w:val="35"/>
        </w:numPr>
        <w:spacing w:line="252" w:lineRule="auto"/>
        <w:rPr>
          <w:b/>
          <w:bCs/>
          <w:lang w:val="en-GB"/>
        </w:rPr>
      </w:pPr>
      <w:r>
        <w:rPr>
          <w:b/>
          <w:bCs/>
          <w:lang w:val="en-GB"/>
        </w:rPr>
        <w:t>Support of 14 HARQ processes</w:t>
      </w:r>
    </w:p>
    <w:p w14:paraId="6CF9F9EC" w14:textId="77777777" w:rsidR="00B14D30" w:rsidRDefault="00B14D30" w:rsidP="00B14D30">
      <w:pPr>
        <w:pStyle w:val="ListParagraph"/>
        <w:numPr>
          <w:ilvl w:val="0"/>
          <w:numId w:val="35"/>
        </w:numPr>
        <w:spacing w:line="252" w:lineRule="auto"/>
        <w:rPr>
          <w:b/>
          <w:bCs/>
          <w:lang w:val="en-GB"/>
        </w:rPr>
      </w:pPr>
      <w:r>
        <w:rPr>
          <w:b/>
          <w:bCs/>
          <w:lang w:val="en-GB"/>
        </w:rPr>
        <w:lastRenderedPageBreak/>
        <w:t xml:space="preserve">Support of </w:t>
      </w:r>
      <w:r w:rsidRPr="00BE0022">
        <w:rPr>
          <w:b/>
          <w:bCs/>
          <w:lang w:val="en-GB"/>
        </w:rPr>
        <w:t>additional</w:t>
      </w:r>
      <w:r>
        <w:rPr>
          <w:b/>
          <w:bCs/>
          <w:lang w:val="en-GB"/>
        </w:rPr>
        <w:t xml:space="preserve"> scheduling delay </w:t>
      </w:r>
      <w:r w:rsidRPr="00BE0022">
        <w:rPr>
          <w:b/>
          <w:bCs/>
          <w:lang w:val="en-GB"/>
        </w:rPr>
        <w:t>of 7 for</w:t>
      </w:r>
      <w:r>
        <w:rPr>
          <w:b/>
          <w:bCs/>
          <w:lang w:val="en-GB"/>
        </w:rPr>
        <w:t xml:space="preserve"> PDSCH </w:t>
      </w:r>
    </w:p>
    <w:p w14:paraId="4CF5CA78" w14:textId="0D7FFE86" w:rsidR="00B14D30" w:rsidRDefault="00B14D30" w:rsidP="00B14D30">
      <w:pPr>
        <w:pStyle w:val="ListParagraph"/>
        <w:numPr>
          <w:ilvl w:val="0"/>
          <w:numId w:val="35"/>
        </w:numPr>
        <w:spacing w:line="252" w:lineRule="auto"/>
        <w:rPr>
          <w:b/>
          <w:bCs/>
          <w:lang w:val="en-GB"/>
        </w:rPr>
      </w:pPr>
      <w:r>
        <w:rPr>
          <w:b/>
          <w:bCs/>
          <w:lang w:val="en-GB"/>
        </w:rPr>
        <w:t>TPs to be agreed during RAN1#98b, taking as baseline Option 2 attached to this contribution.</w:t>
      </w:r>
    </w:p>
    <w:p w14:paraId="771F0954" w14:textId="4C7DA458" w:rsidR="00B14D30" w:rsidRDefault="00B14D30" w:rsidP="007A52DE">
      <w:pPr>
        <w:rPr>
          <w:lang w:val="en-GB"/>
        </w:rPr>
      </w:pPr>
    </w:p>
    <w:p w14:paraId="7E8B560A" w14:textId="77777777" w:rsidR="00B14D30" w:rsidRDefault="00B14D30" w:rsidP="00B14D30">
      <w:pPr>
        <w:rPr>
          <w:b/>
          <w:bCs/>
          <w:lang w:val="en-GB"/>
        </w:rPr>
      </w:pPr>
      <w:r w:rsidRPr="00A65E7F">
        <w:rPr>
          <w:b/>
          <w:bCs/>
          <w:u w:val="single"/>
          <w:lang w:val="en-GB"/>
        </w:rPr>
        <w:t>Proposal 2:</w:t>
      </w:r>
      <w:r>
        <w:rPr>
          <w:b/>
          <w:bCs/>
          <w:lang w:val="en-GB"/>
        </w:rPr>
        <w:t xml:space="preserve"> Introduce two new RRC parameters for supporting 14 HARQ processes with higher peak data rate:</w:t>
      </w:r>
    </w:p>
    <w:p w14:paraId="4270B717" w14:textId="77777777" w:rsidR="00B14D30" w:rsidRPr="003B03D6" w:rsidRDefault="00B14D30" w:rsidP="00B14D30">
      <w:pPr>
        <w:pStyle w:val="ListParagraph"/>
        <w:numPr>
          <w:ilvl w:val="0"/>
          <w:numId w:val="32"/>
        </w:numPr>
        <w:rPr>
          <w:b/>
          <w:bCs/>
          <w:lang w:val="en-GB"/>
        </w:rPr>
      </w:pPr>
      <w:r>
        <w:rPr>
          <w:b/>
          <w:bCs/>
          <w:lang w:val="en-GB"/>
        </w:rPr>
        <w:t xml:space="preserve">UE capability </w:t>
      </w:r>
      <w:r w:rsidRPr="007A52DE">
        <w:rPr>
          <w:b/>
          <w:bCs/>
          <w:i/>
          <w:iCs/>
          <w:lang w:val="en-GB"/>
        </w:rPr>
        <w:t>ce-pdsch-fourteenProcesses</w:t>
      </w:r>
    </w:p>
    <w:p w14:paraId="792CD820" w14:textId="77777777" w:rsidR="00B14D30" w:rsidRPr="007A52DE" w:rsidRDefault="00B14D30" w:rsidP="00B14D30">
      <w:pPr>
        <w:pStyle w:val="ListParagraph"/>
        <w:numPr>
          <w:ilvl w:val="0"/>
          <w:numId w:val="32"/>
        </w:numPr>
        <w:rPr>
          <w:b/>
          <w:bCs/>
          <w:lang w:val="en-GB"/>
        </w:rPr>
      </w:pPr>
      <w:r>
        <w:rPr>
          <w:b/>
          <w:bCs/>
          <w:lang w:val="en-GB"/>
        </w:rPr>
        <w:t xml:space="preserve">RRC configuration </w:t>
      </w:r>
      <w:r w:rsidRPr="007A52DE">
        <w:rPr>
          <w:b/>
          <w:bCs/>
          <w:i/>
          <w:iCs/>
          <w:lang w:val="en-GB"/>
        </w:rPr>
        <w:t>ce-pdsch-fourteenProcesses</w:t>
      </w:r>
    </w:p>
    <w:p w14:paraId="0B16A382" w14:textId="4A07DAD7" w:rsidR="00B14D30" w:rsidRDefault="006A65B0" w:rsidP="007A52DE">
      <w:pPr>
        <w:rPr>
          <w:lang w:val="en-GB"/>
        </w:rPr>
      </w:pPr>
      <w:r>
        <w:rPr>
          <w:lang w:val="en-GB"/>
        </w:rPr>
        <w:t>On the comments raised during online discussion in RAN1#98bis, we make the following observations:</w:t>
      </w:r>
    </w:p>
    <w:p w14:paraId="14E5E52E" w14:textId="77777777" w:rsidR="002E557F" w:rsidRPr="00E758E9" w:rsidRDefault="002E557F" w:rsidP="002E557F">
      <w:pPr>
        <w:rPr>
          <w:b/>
          <w:bCs/>
          <w:u w:val="single"/>
          <w:lang w:val="en-GB"/>
        </w:rPr>
      </w:pPr>
      <w:r w:rsidRPr="00E758E9">
        <w:rPr>
          <w:b/>
          <w:bCs/>
          <w:u w:val="single"/>
          <w:lang w:val="en-GB"/>
        </w:rPr>
        <w:t>Observation 1:</w:t>
      </w:r>
    </w:p>
    <w:p w14:paraId="5295C37E" w14:textId="77777777" w:rsidR="002E557F" w:rsidRDefault="002E557F" w:rsidP="002E557F">
      <w:pPr>
        <w:ind w:firstLine="288"/>
        <w:rPr>
          <w:b/>
          <w:bCs/>
          <w:lang w:val="en-GB"/>
        </w:rPr>
      </w:pPr>
      <w:r w:rsidRPr="00E758E9">
        <w:rPr>
          <w:b/>
          <w:bCs/>
          <w:lang w:val="en-GB"/>
        </w:rPr>
        <w:t xml:space="preserve">- If the sourcing company of [1] </w:t>
      </w:r>
      <w:r>
        <w:rPr>
          <w:b/>
          <w:bCs/>
          <w:lang w:val="en-GB"/>
        </w:rPr>
        <w:t xml:space="preserve">believes </w:t>
      </w:r>
      <w:r w:rsidRPr="00E758E9">
        <w:rPr>
          <w:b/>
          <w:bCs/>
          <w:lang w:val="en-GB"/>
        </w:rPr>
        <w:t xml:space="preserve">the </w:t>
      </w:r>
      <w:r>
        <w:rPr>
          <w:b/>
          <w:bCs/>
          <w:lang w:val="en-GB"/>
        </w:rPr>
        <w:t xml:space="preserve">dynamic </w:t>
      </w:r>
      <w:r w:rsidRPr="00E758E9">
        <w:rPr>
          <w:b/>
          <w:bCs/>
          <w:lang w:val="en-GB"/>
        </w:rPr>
        <w:t>HARQ-ACK delay</w:t>
      </w:r>
      <w:r>
        <w:rPr>
          <w:b/>
          <w:bCs/>
          <w:lang w:val="en-GB"/>
        </w:rPr>
        <w:t xml:space="preserve"> (introduced in Rel-14)</w:t>
      </w:r>
      <w:r w:rsidRPr="00E758E9">
        <w:rPr>
          <w:b/>
          <w:bCs/>
          <w:lang w:val="en-GB"/>
        </w:rPr>
        <w:t xml:space="preserve"> is seen to require a modification to the HARQ RTT timer, </w:t>
      </w:r>
      <w:r>
        <w:rPr>
          <w:b/>
          <w:bCs/>
          <w:lang w:val="en-GB"/>
        </w:rPr>
        <w:t>it is suggested to</w:t>
      </w:r>
      <w:r w:rsidRPr="00E758E9">
        <w:rPr>
          <w:b/>
          <w:bCs/>
          <w:lang w:val="en-GB"/>
        </w:rPr>
        <w:t xml:space="preserve"> </w:t>
      </w:r>
      <w:r>
        <w:rPr>
          <w:b/>
          <w:bCs/>
          <w:lang w:val="en-GB"/>
        </w:rPr>
        <w:t>prepare</w:t>
      </w:r>
      <w:r w:rsidRPr="00E758E9">
        <w:rPr>
          <w:b/>
          <w:bCs/>
          <w:lang w:val="en-GB"/>
        </w:rPr>
        <w:t xml:space="preserve"> a Rel-14 CR to TS 36.321 to include the HARQ-ACK delay in the HARQ RTT timer. </w:t>
      </w:r>
    </w:p>
    <w:p w14:paraId="567991F0" w14:textId="0E1B0CFA" w:rsidR="002E557F" w:rsidRPr="00E758E9" w:rsidRDefault="002E557F" w:rsidP="002E557F">
      <w:pPr>
        <w:pStyle w:val="ListParagraph"/>
        <w:numPr>
          <w:ilvl w:val="0"/>
          <w:numId w:val="36"/>
        </w:numPr>
        <w:rPr>
          <w:b/>
          <w:bCs/>
          <w:lang w:val="en-GB"/>
        </w:rPr>
      </w:pPr>
      <w:r w:rsidRPr="00E758E9">
        <w:rPr>
          <w:b/>
          <w:bCs/>
          <w:lang w:val="en-GB"/>
        </w:rPr>
        <w:t>If that Rel-14 CR is agreed,</w:t>
      </w:r>
      <w:r>
        <w:rPr>
          <w:b/>
          <w:bCs/>
          <w:lang w:val="en-GB"/>
        </w:rPr>
        <w:t xml:space="preserve"> i.e., </w:t>
      </w:r>
      <w:r w:rsidRPr="00E758E9">
        <w:rPr>
          <w:b/>
          <w:bCs/>
          <w:lang w:val="en-GB"/>
        </w:rPr>
        <w:t xml:space="preserve">dynamic HARQ-ACK delay </w:t>
      </w:r>
      <w:r>
        <w:rPr>
          <w:b/>
          <w:bCs/>
          <w:lang w:val="en-GB"/>
        </w:rPr>
        <w:t xml:space="preserve">in Rel-14 </w:t>
      </w:r>
      <w:r w:rsidRPr="00E758E9">
        <w:rPr>
          <w:b/>
          <w:bCs/>
          <w:lang w:val="en-GB"/>
        </w:rPr>
        <w:t>is seen to require a modification to the HARQ RTT timer</w:t>
      </w:r>
      <w:r>
        <w:rPr>
          <w:b/>
          <w:bCs/>
          <w:lang w:val="en-GB"/>
        </w:rPr>
        <w:t>,</w:t>
      </w:r>
      <w:r w:rsidRPr="00E758E9">
        <w:rPr>
          <w:b/>
          <w:bCs/>
          <w:lang w:val="en-GB"/>
        </w:rPr>
        <w:t xml:space="preserve"> this TEI (which</w:t>
      </w:r>
      <w:r>
        <w:rPr>
          <w:b/>
          <w:bCs/>
          <w:lang w:val="en-GB"/>
        </w:rPr>
        <w:t xml:space="preserve"> also </w:t>
      </w:r>
      <w:r w:rsidRPr="00E758E9">
        <w:rPr>
          <w:b/>
          <w:bCs/>
          <w:lang w:val="en-GB"/>
        </w:rPr>
        <w:t>uses HARQ-ACK delay) would follow the same text without further modifications. In this case, there is no identified RAN2 impact due to introduction of this TEI since the identified ‘RAN2 impact’ in [1] is related to a Rel-14 feature.</w:t>
      </w:r>
    </w:p>
    <w:p w14:paraId="10E083E0" w14:textId="0B4CF310" w:rsidR="002E557F" w:rsidRPr="00E758E9" w:rsidRDefault="002E557F" w:rsidP="002E557F">
      <w:pPr>
        <w:pStyle w:val="ListParagraph"/>
        <w:numPr>
          <w:ilvl w:val="0"/>
          <w:numId w:val="36"/>
        </w:numPr>
        <w:rPr>
          <w:b/>
          <w:bCs/>
          <w:lang w:val="en-GB"/>
        </w:rPr>
      </w:pPr>
      <w:r w:rsidRPr="00E758E9">
        <w:rPr>
          <w:b/>
          <w:bCs/>
          <w:lang w:val="en-GB"/>
        </w:rPr>
        <w:t>If th</w:t>
      </w:r>
      <w:r>
        <w:rPr>
          <w:b/>
          <w:bCs/>
          <w:lang w:val="en-GB"/>
        </w:rPr>
        <w:t>at</w:t>
      </w:r>
      <w:r w:rsidRPr="002E557F">
        <w:rPr>
          <w:b/>
          <w:bCs/>
          <w:lang w:val="en-GB"/>
        </w:rPr>
        <w:t xml:space="preserve"> </w:t>
      </w:r>
      <w:r w:rsidRPr="00E758E9">
        <w:rPr>
          <w:b/>
          <w:bCs/>
          <w:lang w:val="en-GB"/>
        </w:rPr>
        <w:t xml:space="preserve">Rel-14 </w:t>
      </w:r>
      <w:r>
        <w:rPr>
          <w:b/>
          <w:bCs/>
          <w:lang w:val="en-GB"/>
        </w:rPr>
        <w:t xml:space="preserve">CR is not needed, i.e., </w:t>
      </w:r>
      <w:r w:rsidRPr="00E758E9">
        <w:rPr>
          <w:b/>
          <w:bCs/>
          <w:lang w:val="en-GB"/>
        </w:rPr>
        <w:t>dynamic HARQ-ACK delay is not seen to require a modification to the HARQ RTT timer, there is no reason to modify the HARQ RTT timer for the subject on this TEI, and thus there is no identified RAN2 impact.</w:t>
      </w:r>
    </w:p>
    <w:p w14:paraId="0799BFC3" w14:textId="77777777" w:rsidR="002869EA" w:rsidRPr="008519AB" w:rsidRDefault="002869EA" w:rsidP="002869EA">
      <w:pPr>
        <w:ind w:firstLine="288"/>
        <w:rPr>
          <w:b/>
          <w:bCs/>
          <w:lang w:val="en-GB"/>
        </w:rPr>
      </w:pPr>
    </w:p>
    <w:p w14:paraId="7AF8B14E" w14:textId="77777777" w:rsidR="002E557F" w:rsidRDefault="007F2729" w:rsidP="007F2729">
      <w:pPr>
        <w:rPr>
          <w:b/>
          <w:bCs/>
          <w:u w:val="single"/>
          <w:lang w:val="en-GB"/>
        </w:rPr>
      </w:pPr>
      <w:r w:rsidRPr="008519AB">
        <w:rPr>
          <w:b/>
          <w:bCs/>
          <w:u w:val="single"/>
          <w:lang w:val="en-GB"/>
        </w:rPr>
        <w:t xml:space="preserve">Observation </w:t>
      </w:r>
      <w:r>
        <w:rPr>
          <w:b/>
          <w:bCs/>
          <w:u w:val="single"/>
          <w:lang w:val="en-GB"/>
        </w:rPr>
        <w:t>2</w:t>
      </w:r>
      <w:r w:rsidRPr="008519AB">
        <w:rPr>
          <w:b/>
          <w:bCs/>
          <w:u w:val="single"/>
          <w:lang w:val="en-GB"/>
        </w:rPr>
        <w:t>:</w:t>
      </w:r>
      <w:r>
        <w:rPr>
          <w:b/>
          <w:bCs/>
          <w:u w:val="single"/>
          <w:lang w:val="en-GB"/>
        </w:rPr>
        <w:t xml:space="preserve"> </w:t>
      </w:r>
    </w:p>
    <w:p w14:paraId="244FCAB2" w14:textId="2BB5E421" w:rsidR="007F2729" w:rsidRDefault="007F2729" w:rsidP="007F2729">
      <w:pPr>
        <w:rPr>
          <w:b/>
          <w:bCs/>
          <w:lang w:val="en-GB"/>
        </w:rPr>
      </w:pPr>
      <w:r w:rsidRPr="00E758E9">
        <w:rPr>
          <w:b/>
          <w:bCs/>
          <w:lang w:val="en-GB"/>
        </w:rPr>
        <w:t>The</w:t>
      </w:r>
      <w:r>
        <w:rPr>
          <w:b/>
          <w:bCs/>
          <w:lang w:val="en-GB"/>
        </w:rPr>
        <w:t xml:space="preserve"> method to increase the peak rate using larger TBS by 20% has the following drawbacks:</w:t>
      </w:r>
    </w:p>
    <w:p w14:paraId="241FC909" w14:textId="77777777" w:rsidR="007F2729" w:rsidRDefault="007F2729" w:rsidP="007F2729">
      <w:pPr>
        <w:rPr>
          <w:b/>
          <w:bCs/>
          <w:lang w:val="en-GB"/>
        </w:rPr>
      </w:pPr>
      <w:r>
        <w:rPr>
          <w:b/>
          <w:bCs/>
          <w:lang w:val="en-GB"/>
        </w:rPr>
        <w:tab/>
        <w:t>- It requires RAN2 change (introduction of new UE category on top of new UE capability)</w:t>
      </w:r>
    </w:p>
    <w:p w14:paraId="727024D9" w14:textId="77777777" w:rsidR="007F2729" w:rsidRDefault="007F2729" w:rsidP="007F2729">
      <w:pPr>
        <w:rPr>
          <w:b/>
          <w:bCs/>
          <w:lang w:val="en-GB"/>
        </w:rPr>
      </w:pPr>
      <w:r>
        <w:rPr>
          <w:b/>
          <w:bCs/>
          <w:lang w:val="en-GB"/>
        </w:rPr>
        <w:tab/>
        <w:t>- It increases the UE decoding complexity by 20%</w:t>
      </w:r>
    </w:p>
    <w:p w14:paraId="3D90F908" w14:textId="279B4556" w:rsidR="007F2729" w:rsidRDefault="007F2729" w:rsidP="007F2729">
      <w:pPr>
        <w:rPr>
          <w:b/>
          <w:bCs/>
          <w:lang w:val="en-GB"/>
        </w:rPr>
      </w:pPr>
      <w:r>
        <w:rPr>
          <w:b/>
          <w:bCs/>
          <w:lang w:val="en-GB"/>
        </w:rPr>
        <w:tab/>
        <w:t>- It only increases the throughput for UEs in extremely good coverage</w:t>
      </w:r>
    </w:p>
    <w:p w14:paraId="7DAE8FE7" w14:textId="77777777" w:rsidR="007F2729" w:rsidRDefault="007F2729" w:rsidP="007F2729">
      <w:pPr>
        <w:rPr>
          <w:b/>
          <w:bCs/>
          <w:lang w:val="en-GB"/>
        </w:rPr>
      </w:pPr>
      <w:r>
        <w:rPr>
          <w:b/>
          <w:bCs/>
          <w:lang w:val="en-GB"/>
        </w:rPr>
        <w:t>In comparison, this TEI has following benefits:</w:t>
      </w:r>
    </w:p>
    <w:p w14:paraId="2CD3959E" w14:textId="5D83B0A6" w:rsidR="007F2729" w:rsidRDefault="007F2729" w:rsidP="007F2729">
      <w:pPr>
        <w:rPr>
          <w:b/>
          <w:bCs/>
          <w:lang w:val="en-GB"/>
        </w:rPr>
      </w:pPr>
      <w:r>
        <w:rPr>
          <w:b/>
          <w:bCs/>
          <w:lang w:val="en-GB"/>
        </w:rPr>
        <w:tab/>
        <w:t>- It has NO RAN2 impact other than new UE capability</w:t>
      </w:r>
      <w:r w:rsidR="00E30532">
        <w:rPr>
          <w:b/>
          <w:bCs/>
          <w:lang w:val="en-GB"/>
        </w:rPr>
        <w:t xml:space="preserve"> and RRC configuration (as per Proposal 2)</w:t>
      </w:r>
    </w:p>
    <w:p w14:paraId="4C1F9C40" w14:textId="77777777" w:rsidR="007F2729" w:rsidRDefault="007F2729" w:rsidP="007F2729">
      <w:pPr>
        <w:rPr>
          <w:b/>
          <w:bCs/>
          <w:lang w:val="en-GB"/>
        </w:rPr>
      </w:pPr>
      <w:r>
        <w:rPr>
          <w:b/>
          <w:bCs/>
          <w:lang w:val="en-GB"/>
        </w:rPr>
        <w:tab/>
        <w:t xml:space="preserve">- It does NOT increase UE complexity </w:t>
      </w:r>
    </w:p>
    <w:p w14:paraId="73BA1285" w14:textId="77777777" w:rsidR="007F2729" w:rsidRDefault="007F2729" w:rsidP="007F2729">
      <w:pPr>
        <w:rPr>
          <w:b/>
          <w:bCs/>
          <w:lang w:val="en-GB"/>
        </w:rPr>
      </w:pPr>
      <w:r>
        <w:rPr>
          <w:b/>
          <w:bCs/>
          <w:lang w:val="en-GB"/>
        </w:rPr>
        <w:tab/>
        <w:t>- It increases the throughput for all UEs operating with HARQ-ACK bundling</w:t>
      </w:r>
    </w:p>
    <w:p w14:paraId="2B46B331" w14:textId="77777777" w:rsidR="002869EA" w:rsidRDefault="002869EA" w:rsidP="007A52DE">
      <w:pPr>
        <w:rPr>
          <w:lang w:val="en-GB"/>
        </w:rPr>
      </w:pPr>
    </w:p>
    <w:p w14:paraId="3C0857A6" w14:textId="28860AB9" w:rsidR="00A22779" w:rsidRDefault="00A22779" w:rsidP="00A22779">
      <w:pPr>
        <w:pStyle w:val="Heading1"/>
        <w:numPr>
          <w:ilvl w:val="0"/>
          <w:numId w:val="0"/>
        </w:numPr>
        <w:ind w:left="432" w:hanging="432"/>
        <w:jc w:val="both"/>
      </w:pPr>
      <w:r>
        <w:t>References</w:t>
      </w:r>
    </w:p>
    <w:p w14:paraId="395633B3" w14:textId="17B30BDD" w:rsidR="00A22779" w:rsidRPr="00725537" w:rsidRDefault="00A22779" w:rsidP="00725537">
      <w:pPr>
        <w:rPr>
          <w:i/>
          <w:iCs/>
        </w:rPr>
      </w:pPr>
      <w:r>
        <w:rPr>
          <w:lang w:val="en-GB"/>
        </w:rPr>
        <w:t xml:space="preserve">[1] </w:t>
      </w:r>
      <w:r w:rsidRPr="00D74B1B">
        <w:rPr>
          <w:lang w:val="en-GB"/>
        </w:rPr>
        <w:t>R1-1910406</w:t>
      </w:r>
      <w:r>
        <w:rPr>
          <w:lang w:val="en-GB"/>
        </w:rPr>
        <w:t xml:space="preserve">, </w:t>
      </w:r>
      <w:r w:rsidR="005545A4" w:rsidRPr="005545A4">
        <w:rPr>
          <w:i/>
          <w:iCs/>
          <w:lang w:val="en-GB"/>
        </w:rPr>
        <w:t>Increased peak data rate for HD-FDD MTC UEs</w:t>
      </w:r>
      <w:r>
        <w:rPr>
          <w:lang w:val="en-GB"/>
        </w:rPr>
        <w:t>, Huawei</w:t>
      </w:r>
      <w:r w:rsidR="005545A4">
        <w:rPr>
          <w:lang w:val="en-GB"/>
        </w:rPr>
        <w:t xml:space="preserve">, </w:t>
      </w:r>
      <w:r>
        <w:rPr>
          <w:lang w:val="en-GB"/>
        </w:rPr>
        <w:t>HiSilicon</w:t>
      </w:r>
    </w:p>
    <w:p w14:paraId="06711A3D" w14:textId="77777777" w:rsidR="00A22779" w:rsidRPr="007A52DE" w:rsidRDefault="00A22779" w:rsidP="007A52DE">
      <w:pPr>
        <w:rPr>
          <w:lang w:val="en-GB"/>
        </w:rPr>
      </w:pPr>
    </w:p>
    <w:sectPr w:rsidR="00A22779" w:rsidRPr="007A52DE"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B8ECD" w14:textId="77777777" w:rsidR="00BB3854" w:rsidRDefault="00BB3854">
      <w:r>
        <w:separator/>
      </w:r>
    </w:p>
  </w:endnote>
  <w:endnote w:type="continuationSeparator" w:id="0">
    <w:p w14:paraId="26F4CDF1" w14:textId="77777777" w:rsidR="00BB3854" w:rsidRDefault="00BB3854">
      <w:r>
        <w:continuationSeparator/>
      </w:r>
    </w:p>
  </w:endnote>
  <w:endnote w:type="continuationNotice" w:id="1">
    <w:p w14:paraId="034BD2F4" w14:textId="77777777" w:rsidR="00BB3854" w:rsidRDefault="00BB3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19C3F" w14:textId="77777777" w:rsidR="00BB3854" w:rsidRDefault="00BB3854">
      <w:r>
        <w:separator/>
      </w:r>
    </w:p>
  </w:footnote>
  <w:footnote w:type="continuationSeparator" w:id="0">
    <w:p w14:paraId="3ED89F47" w14:textId="77777777" w:rsidR="00BB3854" w:rsidRDefault="00BB3854">
      <w:r>
        <w:continuationSeparator/>
      </w:r>
    </w:p>
  </w:footnote>
  <w:footnote w:type="continuationNotice" w:id="1">
    <w:p w14:paraId="57798417" w14:textId="77777777" w:rsidR="00BB3854" w:rsidRDefault="00BB38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A26E3"/>
    <w:multiLevelType w:val="hybridMultilevel"/>
    <w:tmpl w:val="008C680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4C5BF0"/>
    <w:multiLevelType w:val="hybridMultilevel"/>
    <w:tmpl w:val="A55AF1E8"/>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966B4"/>
    <w:multiLevelType w:val="hybridMultilevel"/>
    <w:tmpl w:val="C2140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06BD1"/>
    <w:multiLevelType w:val="hybridMultilevel"/>
    <w:tmpl w:val="FE1C4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9"/>
  </w:num>
  <w:num w:numId="4">
    <w:abstractNumId w:val="18"/>
  </w:num>
  <w:num w:numId="5">
    <w:abstractNumId w:val="27"/>
  </w:num>
  <w:num w:numId="6">
    <w:abstractNumId w:val="12"/>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6"/>
  </w:num>
  <w:num w:numId="12">
    <w:abstractNumId w:val="7"/>
  </w:num>
  <w:num w:numId="13">
    <w:abstractNumId w:val="13"/>
  </w:num>
  <w:num w:numId="14">
    <w:abstractNumId w:val="5"/>
  </w:num>
  <w:num w:numId="15">
    <w:abstractNumId w:val="16"/>
  </w:num>
  <w:num w:numId="16">
    <w:abstractNumId w:val="23"/>
  </w:num>
  <w:num w:numId="17">
    <w:abstractNumId w:val="22"/>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30"/>
  </w:num>
  <w:num w:numId="25">
    <w:abstractNumId w:val="9"/>
  </w:num>
  <w:num w:numId="26">
    <w:abstractNumId w:val="33"/>
  </w:num>
  <w:num w:numId="27">
    <w:abstractNumId w:val="25"/>
  </w:num>
  <w:num w:numId="28">
    <w:abstractNumId w:val="28"/>
  </w:num>
  <w:num w:numId="29">
    <w:abstractNumId w:val="14"/>
  </w:num>
  <w:num w:numId="30">
    <w:abstractNumId w:val="31"/>
  </w:num>
  <w:num w:numId="31">
    <w:abstractNumId w:val="24"/>
  </w:num>
  <w:num w:numId="32">
    <w:abstractNumId w:val="20"/>
  </w:num>
  <w:num w:numId="33">
    <w:abstractNumId w:val="17"/>
  </w:num>
  <w:num w:numId="34">
    <w:abstractNumId w:val="32"/>
  </w:num>
  <w:num w:numId="35">
    <w:abstractNumId w:val="24"/>
  </w:num>
  <w:num w:numId="3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A3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F83"/>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9D8"/>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1E"/>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FD1"/>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19C"/>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3B"/>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52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9EA"/>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3B8"/>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57F"/>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FAF"/>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3D6"/>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37"/>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5D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A22"/>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865"/>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8F"/>
    <w:rsid w:val="00466FCE"/>
    <w:rsid w:val="004670AB"/>
    <w:rsid w:val="00467A47"/>
    <w:rsid w:val="0047041E"/>
    <w:rsid w:val="00470628"/>
    <w:rsid w:val="00470750"/>
    <w:rsid w:val="00470893"/>
    <w:rsid w:val="0047166D"/>
    <w:rsid w:val="00471856"/>
    <w:rsid w:val="00471DB0"/>
    <w:rsid w:val="00471FAB"/>
    <w:rsid w:val="0047253B"/>
    <w:rsid w:val="004727CD"/>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8B1"/>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5A4"/>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5AC"/>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A51"/>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787"/>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0F08"/>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A5"/>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CB2"/>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145"/>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5B0"/>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537"/>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877"/>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0C6"/>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7E"/>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2DE"/>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AB2"/>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729"/>
    <w:rsid w:val="007F2DBB"/>
    <w:rsid w:val="007F2ED4"/>
    <w:rsid w:val="007F305A"/>
    <w:rsid w:val="007F3960"/>
    <w:rsid w:val="007F3EA5"/>
    <w:rsid w:val="007F3FB0"/>
    <w:rsid w:val="007F427D"/>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75D"/>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632"/>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484"/>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2A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3E3"/>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7FA"/>
    <w:rsid w:val="009C19BC"/>
    <w:rsid w:val="009C19D2"/>
    <w:rsid w:val="009C1BF9"/>
    <w:rsid w:val="009C1D4B"/>
    <w:rsid w:val="009C1E0C"/>
    <w:rsid w:val="009C281C"/>
    <w:rsid w:val="009C2920"/>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C6F"/>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2779"/>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3EE"/>
    <w:rsid w:val="00A514EB"/>
    <w:rsid w:val="00A521E0"/>
    <w:rsid w:val="00A524C8"/>
    <w:rsid w:val="00A5291D"/>
    <w:rsid w:val="00A52EDB"/>
    <w:rsid w:val="00A52EED"/>
    <w:rsid w:val="00A532E0"/>
    <w:rsid w:val="00A541C2"/>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E7F"/>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B8"/>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3A7"/>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6F90"/>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4D30"/>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52"/>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4E6C"/>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63E"/>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854"/>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022"/>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45"/>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A4B"/>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6FC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69"/>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4B1B"/>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3FC7"/>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6A"/>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532"/>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qFormat/>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character" w:customStyle="1" w:styleId="CRCoverPageZchn">
    <w:name w:val="CR Cover Page Zchn"/>
    <w:link w:val="CRCoverPage"/>
    <w:locked/>
    <w:rsid w:val="00164A3B"/>
    <w:rPr>
      <w:rFonts w:ascii="Arial" w:eastAsia="MS Mincho" w:hAnsi="Arial"/>
      <w:lang w:val="en-GB" w:eastAsia="en-US"/>
    </w:rPr>
  </w:style>
  <w:style w:type="paragraph" w:customStyle="1" w:styleId="Bullet">
    <w:name w:val="Bullet"/>
    <w:basedOn w:val="Normal"/>
    <w:rsid w:val="007A52DE"/>
    <w:pPr>
      <w:numPr>
        <w:numId w:val="33"/>
      </w:numPr>
      <w:overflowPunct/>
      <w:autoSpaceDE/>
      <w:autoSpaceDN/>
      <w:adjustRightInd/>
      <w:spacing w:after="0"/>
      <w:textAlignment w:val="auto"/>
    </w:pPr>
    <w:rPr>
      <w:rFonts w:eastAsia="Times New Roman"/>
      <w:sz w:val="24"/>
      <w:szCs w:val="24"/>
    </w:rPr>
  </w:style>
  <w:style w:type="paragraph" w:customStyle="1" w:styleId="textintend2">
    <w:name w:val="text intend 2"/>
    <w:basedOn w:val="text"/>
    <w:rsid w:val="007A52DE"/>
    <w:pPr>
      <w:numPr>
        <w:numId w:val="34"/>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668886">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283878">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63430881">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319286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7421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22324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77792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676301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432821">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E1597FCC-D813-41E4-9D9F-E07AB675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2277</Words>
  <Characters>12981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cp:lastModifiedBy>
  <cp:revision>5</cp:revision>
  <cp:lastPrinted>2014-11-07T05:38:00Z</cp:lastPrinted>
  <dcterms:created xsi:type="dcterms:W3CDTF">2019-10-17T08:26:00Z</dcterms:created>
  <dcterms:modified xsi:type="dcterms:W3CDTF">2019-10-17T23:52:00Z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